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 بحث در مَالِك يوم الدِّين و مَلِك يوم الدّين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برگرفته از دست نوشته‌های حضرت علامه حاج سیدمحمدحسین حسینی طهرانی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مِلْک بمعنای استیلاء و قدرت و اذن در تصرّف در أموال است و صاحب آن را به صیغه فاعل: یعنی مَالِک گویند؛ و مُلْک بمعنای استیلاء و قدرت و اذن در تصرّف نفوس است و صاحب آن را به صیغه فَعِلْ که صفت مشبّهه است: مَلِک گویند.</w:t>
      </w:r>
    </w:p>
    <w:p>
      <w:pPr>
        <w:pStyle w:val="NormalA++"/>
      </w:pPr>
      <w:r>
        <w:rPr>
          <w:rtl w:val="0"/>
          <w:lang w:val="fa-IR"/>
        </w:rPr>
        <w:t xml:space="preserve">و البته هر دو از آنها مشتقّ از مبدء واحد و از أصل واحد مشترکی هستند؛ و آن مطلق تصرّف و استیلاء و قدرت بر چیزی است؛ و آن مبدء اشتقاق عبارت است از</w:t>
      </w:r>
      <w:r>
        <w:rPr>
          <w:rtl w:val="0"/>
          <w:lang w:val="fa-IR"/>
        </w:rPr>
        <w:t xml:space="preserve">: مَلَک ـ مَلْکاً و مُلْکاً و مِلْکاً و مَلَکةً و مَمْلَکةً ‌و مَمْلِکةً‌ و مَمْلُکةً‌ الشئ أی احتواه قادراً علی التصّرف و الاستبداد به.</w:t>
      </w:r>
    </w:p>
    <w:p>
      <w:pPr>
        <w:pStyle w:val="NormalA++"/>
      </w:pPr>
      <w:r>
        <w:rPr>
          <w:rtl w:val="0"/>
          <w:lang w:val="fa-IR"/>
        </w:rPr>
        <w:t xml:space="preserve">غایةالأمر این مبدء مشتقّ اگر بر روی موّاد خارجیه واقع شود و بر آنها تعلّق گیرد بمعنای مِلکیت و استبداد در تصرّف آنها، و اگر بر نفوس تعلّق گیرد بمعنی مُلکیت و استیلاء بر آنها در أمر و نهی و فرمان است یقال: </w:t>
      </w:r>
      <w:r>
        <w:rPr>
          <w:rtl w:val="0"/>
          <w:lang w:val="fa-IR"/>
        </w:rPr>
        <w:t xml:space="preserve">مَلَک القوم ای استولی علیهم؛ و مَلَک نفسَه أی قدر علی حَبْسها</w:t>
      </w:r>
      <w:r>
        <w:rPr>
          <w:rtl w:val="0"/>
          <w:lang w:val="fa-IR"/>
        </w:rPr>
        <w:t xml:space="preserve"> و در صورت أوّل صاحب آن را مَالِک و در صورت دوّم صاحب آن را مَلِک گویند؛ پس اختلاف معنای مالِک و مَلِک ناشی از قرینه خارجیه و آن تعهّد استعمال و وضع تعیینی و یا تعینی بر تعلّق این معنا بر خارج و بر موضوع است.</w:t>
      </w:r>
    </w:p>
    <w:p>
      <w:pPr>
        <w:pStyle w:val="NormalA++"/>
      </w:pPr>
      <w:r>
        <w:rPr>
          <w:rtl w:val="0"/>
          <w:lang w:val="fa-IR"/>
        </w:rPr>
        <w:t xml:space="preserve">و بر همین اساس می‌بینیم که مالک را اضافه به اشیاء خارجیه میکنند و میگویند: مالک الدّار و مالک الدَّابَّة و مالک العِقار و مَلِک را اضافه به نفوس و اقوام میکنند و میگویند: </w:t>
      </w:r>
      <w:r>
        <w:rPr>
          <w:rtl w:val="0"/>
          <w:lang w:val="fa-IR"/>
        </w:rPr>
        <w:t xml:space="preserve">مَلِک القوَم و مَلِک العَرَب و مَلِک الیمانیین</w:t>
      </w:r>
      <w:r>
        <w:rPr>
          <w:rtl w:val="0"/>
          <w:lang w:val="fa-IR"/>
        </w:rPr>
        <w:t xml:space="preserve"> و میگویند مَلِک‌ فلان عصر و فلان زمان؛ و نمیگویند: مَالِک فلان عصر. و علیهذا در مالک یوم الدِّین أنسب آن است که مَلِک گفته شود؛ چون به یوم نسبت داده می‌شود و نسبت مالِک به یوم مستحسن نیست بخلاف نسبت مَلِک به یوم؛ میگویند حاکم و سلطان و ءآمر آن روز؛ و نمی‌گویند: مالِک آن روز.</w:t>
      </w:r>
    </w:p>
    <w:p>
      <w:pPr>
        <w:pStyle w:val="NormalA++"/>
      </w:pPr>
      <w:r>
        <w:rPr>
          <w:rtl w:val="0"/>
          <w:lang w:val="fa-IR"/>
        </w:rPr>
        <w:t xml:space="preserve">استاد ما حضرت آیة اللَه علاّمة طباطبائی رحمة اللَه علیه فرموده‌اند: </w:t>
      </w:r>
      <w:r>
        <w:rPr>
          <w:rtl w:val="0"/>
          <w:lang w:val="fa-IR"/>
        </w:rPr>
        <w:t xml:space="preserve">و قد ذکر لکلٍّ من القرآئتین مَلِک و مَالِک وجوهٌ من التّأیید، غیر أنّ المعنیین من السَّلطنة ثابتان فی حقّه تعالی؛ و الذّی تعرفه اللُّغة و العرف انّ المُلْک بضمّ المیم هو المنسوب إلی الزّمان یقال: مَلِک العصر الفلانی، و لا یقال: مالِک العصر الفلانی إلاّ بعنایة بعیدة؛ و قد قال تعالی: مَلِك يوم الدّين فنسبه إلی الیوم و قال ایضاً:</w:t>
      </w:r>
      <w:r>
        <w:rPr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﴿لِمَنِ المُلك اليومَ لله الواحد القهار﴾</w:t>
      </w:r>
      <w:r>
        <w:rPr>
          <w:rtl w:val="0"/>
          <w:lang w:val="fa-IR"/>
        </w:rPr>
        <w:t xml:space="preserve"> (غافر آیه ١٦)</w:t>
      </w:r>
      <w:r>
        <w:rPr>
          <w:rStyle w:val="FootnoteReference"/>
        </w:rPr>
        <w:footnoteReference w:id="1"/>
      </w:r>
    </w:p>
    <w:p>
      <w:pPr>
        <w:pStyle w:val="NormalA++"/>
      </w:pPr>
      <w:r>
        <w:rPr>
          <w:rtl w:val="0"/>
          <w:lang w:val="fa-IR"/>
        </w:rPr>
        <w:t xml:space="preserve">و زمخشری گفته است</w:t>
      </w:r>
      <w:r>
        <w:rPr>
          <w:rStyle w:val="RevayatArabi++"/>
          <w:rtl w:val="0"/>
          <w:lang w:val="fa-IR"/>
        </w:rPr>
        <w:t xml:space="preserve">: </w:t>
      </w:r>
      <w:r>
        <w:rPr>
          <w:rtl w:val="0"/>
          <w:lang w:val="fa-IR"/>
        </w:rPr>
        <w:t xml:space="preserve">و مَلِک هو الاختیار؛ لأنّه قراءة أهل الحرمین و لقوله: لمن الملك الیوم؛ و لقوله: مَلِک الناس؛ و لأن المُلک یعمّ و الملِک یخصّ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2"/>
      </w:r>
    </w:p>
    <w:p>
      <w:pPr>
        <w:pStyle w:val="NormalA++"/>
      </w:pPr>
      <w:r>
        <w:rPr>
          <w:rtl w:val="0"/>
          <w:lang w:val="fa-IR"/>
        </w:rPr>
        <w:t xml:space="preserve">در مجمع البیان گوید: </w:t>
      </w:r>
      <w:r>
        <w:rPr>
          <w:rtl w:val="0"/>
          <w:lang w:val="fa-IR"/>
        </w:rPr>
        <w:t xml:space="preserve">المَلِک القادر الواسع للقدرى الذّی له السّیاسى و التّدبیر و المَالِک القادر علی التّصرف فی ماله؛ و له أن یتصرّف فیه علی وجهٍ لیس لأحدٍ منعه منه.</w:t>
      </w:r>
      <w:r>
        <w:rPr>
          <w:rStyle w:val="FootnoteReference"/>
        </w:rPr>
        <w:footnoteReference w:id="3"/>
      </w:r>
    </w:p>
    <w:p>
      <w:pPr>
        <w:pStyle w:val="NormalA++"/>
      </w:pPr>
      <w:r>
        <w:rPr>
          <w:rtl w:val="0"/>
          <w:lang w:val="fa-IR"/>
        </w:rPr>
        <w:t xml:space="preserve">و نیز گفته است: </w:t>
      </w:r>
      <w:r>
        <w:rPr>
          <w:rtl w:val="0"/>
          <w:lang w:val="fa-IR"/>
        </w:rPr>
        <w:t xml:space="preserve">قَرَء عاصم و الکسائی و خلف و یعقوب الحضرمی مالک بالألف و الباقون مَلِک بغیر ألف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علیهذا قرائت مَلِک نیز أشهر است زیرا از قرّآء‌ سبعى فقط ٢ نفر مالِک خوانده‌اند: عاصم و کسائی و پنج نفر دیگر همگی مَلِک خوانده‌اند.</w:t>
      </w:r>
    </w:p>
    <w:p>
      <w:pPr>
        <w:pStyle w:val="NormalA++"/>
      </w:pPr>
      <w:r>
        <w:rPr>
          <w:rtl w:val="0"/>
          <w:lang w:val="fa-IR"/>
        </w:rPr>
        <w:t xml:space="preserve">و در تفسیر صافی فرموده است: </w:t>
      </w:r>
      <w:r>
        <w:rPr>
          <w:rtl w:val="0"/>
          <w:lang w:val="fa-IR"/>
        </w:rPr>
        <w:t xml:space="preserve">و قُرِئَ مَلِک یوم الدِّین روی العیاشی أنَّه قرأه الصَّادق علیه السّلام ما لا یحصی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>
        <w:pStyle w:val="NormalA++"/>
      </w:pPr>
      <w:r>
        <w:rPr>
          <w:rtl w:val="0"/>
          <w:lang w:val="fa-IR"/>
        </w:rPr>
        <w:t xml:space="preserve">باری از آنچه مجموعاً ذکر شد بدست میآید که قرائت مَلِک یوم الدِّین أحسن است و بهتر آنستکه بدین وجه قرائت شود. و امّا آنچه در مجمع البیان از أبوعلی فارسی شاهد برای تقویت مالک آورده است که: </w:t>
      </w:r>
      <w:r>
        <w:rPr>
          <w:rtl w:val="0"/>
          <w:lang w:val="fa-IR"/>
        </w:rPr>
        <w:t xml:space="preserve">یشهد لقراءى مالک من التنزیل قوله تعالی: و الأمر یومئذ لله، لأن قولک: الأمر له و هو مالک الأمر بمعنی. ألا تری أنّ لام الجرّ معناها المِلک و الاستحقاق؛ و کذلک قوله تعالی:</w:t>
      </w:r>
      <w:r>
        <w:rPr>
          <w:rStyle w:val="RevayatArabi++"/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﴿يوم لا تملك نفس لنفس شيئاً يقوي ذلك﴾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6"/>
      </w:r>
      <w:r>
        <w:rPr>
          <w:rtl w:val="0"/>
          <w:lang w:val="fa-IR"/>
        </w:rPr>
        <w:t xml:space="preserve"> تمام نیست و این استشهاد مخدوش است.</w:t>
      </w:r>
    </w:p>
    <w:p>
      <w:pPr/>
      <w:r>
        <w:rPr>
          <w:rtl w:val="0"/>
          <w:lang w:val="fa-IR"/>
        </w:rPr>
        <w:t xml:space="preserve">زیرا لام الجرّ در لِلّهِ افاده اختصاص میدهد و امّا آن اختصاص به چه کیفیت است؟ آیا بنحوه‌ مِلکی و یا مُلکی؟ این در لام جرّ نیست. مضافاً بآنکه مِلکیتِ بر نفس، همان مُلکیت است و از استعمال مادّه مَ لَ ک که گفته شد مبدء اشتقاق و فعل است خصوصیت مِلکیت بدست نمیآید؛ بلکه این مادّه أعمّ است و چون بر نفس واقع شده است مراد از آن همان مُلکیت است پس از جمله </w:t>
      </w:r>
      <w:r>
        <w:rPr>
          <w:rStyle w:val="Ayat2Matn++"/>
          <w:rtl w:val="0"/>
          <w:lang w:val="fa-IR"/>
        </w:rPr>
        <w:t xml:space="preserve">﴿يوم لا تملك نفسٌ لنفس شيئاً﴾ </w:t>
      </w:r>
      <w:r>
        <w:rPr>
          <w:rtl w:val="0"/>
          <w:lang w:val="fa-IR"/>
        </w:rPr>
        <w:t xml:space="preserve">استفاده مَلِکیت می‌شود نه مالکیت؛ و این استشهاد نفعی بحال ابوعلی فارسی ندارد.</w:t>
      </w:r>
    </w:p>
    <w:p>
      <w:pPr/>
      <w:r>
        <w:rPr>
          <w:rtl w:val="0"/>
          <w:lang w:val="fa-IR"/>
        </w:rPr>
        <w:t xml:space="preserve">مضافاً به آنکه از سه ناحیه در قرآن کریم می‌توانیم استدلال بر أقربیت مَلِک یوم الدِّین بنمائیم: اوّل از گفتار خداوند: </w:t>
      </w:r>
      <w:r>
        <w:rPr>
          <w:rStyle w:val="Ayat2Matn++"/>
          <w:rtl w:val="0"/>
          <w:lang w:val="fa-IR"/>
        </w:rPr>
        <w:t xml:space="preserve">﴿لمن المُلْك اليوم لله الواحد القهّار﴾</w:t>
      </w:r>
      <w:r>
        <w:rPr>
          <w:rtl w:val="0"/>
          <w:lang w:val="fa-IR"/>
        </w:rPr>
        <w:t xml:space="preserve"> که در اینجا مُلک که به یوم نسبت داده شده است، از آن خداست و عیناً بمثابه </w:t>
      </w:r>
      <w:r>
        <w:rPr>
          <w:rStyle w:val="Ayat2Matn++"/>
          <w:rtl w:val="0"/>
          <w:lang w:val="fa-IR"/>
        </w:rPr>
        <w:t xml:space="preserve">﴿مَلِك يوم الدِّين﴾</w:t>
      </w:r>
      <w:r>
        <w:rPr>
          <w:rtl w:val="0"/>
          <w:lang w:val="fa-IR"/>
        </w:rPr>
        <w:t xml:space="preserve"> است؛ زیرا ألف و لام الیوْم بمعنای عهد و راجع به روز قیامت است چون قبلاً میفرماید:</w:t>
      </w:r>
      <w:r>
        <w:rPr>
          <w:rStyle w:val="Ayat2Matn++"/>
          <w:rtl w:val="0"/>
          <w:lang w:val="fa-IR"/>
        </w:rPr>
        <w:t xml:space="preserve">﴿يومَ هُم بَرِزونَ لا يخفي علي اللَه مِنهم شَيءُ﴾</w:t>
      </w:r>
      <w:r>
        <w:rPr>
          <w:rtl w:val="0"/>
          <w:lang w:val="fa-IR"/>
        </w:rPr>
        <w:t xml:space="preserve"> (آیه ١٦، از سورة ٤٠: غافر)</w:t>
      </w:r>
    </w:p>
    <w:p>
      <w:pPr/>
      <w:r>
        <w:rPr>
          <w:rtl w:val="0"/>
          <w:lang w:val="fa-IR"/>
        </w:rPr>
        <w:t xml:space="preserve">دوّم در قرآن کریم فقطّ و فقطّ یکجا خداوند را با صیغه مَالِک بیان کرده است: </w:t>
      </w:r>
      <w:r>
        <w:rPr>
          <w:rStyle w:val="Ayat2Matn++"/>
          <w:rtl w:val="0"/>
          <w:lang w:val="fa-IR"/>
        </w:rPr>
        <w:t xml:space="preserve">﴿قُلِ اللَهمَ مَلِك المُلك تؤتِي المُلك مَن تَشاء﴾</w:t>
      </w:r>
      <w:r>
        <w:rPr>
          <w:rtl w:val="0"/>
          <w:lang w:val="fa-IR"/>
        </w:rPr>
        <w:t xml:space="preserve"> (آیه ٢٦، از سورة (٢) آل عمران) و در اینجا مالک بمعنای مَلِک است چون به مُلک نسبت داده شده است و در حقیقت مالک المُلک همان قدرت و سیطره بر حکومت و أمر و فرمان است؛ و بمعنای مَلِک می‌باشد؛ و در بقیه جاهای قرآن همگی مَلِک آمده است مانند:</w:t>
      </w:r>
      <w:r>
        <w:rPr>
          <w:rStyle w:val="Ayat2Matn++"/>
          <w:rtl w:val="0"/>
          <w:lang w:val="fa-IR"/>
        </w:rPr>
        <w:t xml:space="preserve">﴿فَتَعلَي اللَه المَلِك الحَقُ﴾</w:t>
      </w:r>
      <w:r>
        <w:rPr>
          <w:rtl w:val="0"/>
          <w:lang w:val="fa-IR"/>
        </w:rPr>
        <w:t xml:space="preserve"> (آیه ١١٤ از سورة ٢٠: طه، و آیه ١١٦ از سورة ٢٣: مؤمنون)</w:t>
      </w:r>
    </w:p>
    <w:p>
      <w:pPr/>
      <w:r>
        <w:rPr>
          <w:rtl w:val="0"/>
          <w:lang w:val="fa-IR"/>
        </w:rPr>
        <w:t xml:space="preserve">و مانند: </w:t>
      </w:r>
      <w:r>
        <w:rPr>
          <w:rStyle w:val="Ayat2Matn++"/>
          <w:rtl w:val="0"/>
          <w:lang w:val="fa-IR"/>
        </w:rPr>
        <w:t xml:space="preserve">﴿هُوَ اللَه الذِي لَا إلَه إلّا هُوَ المَلِك القُدُّوسُ﴾</w:t>
      </w:r>
      <w:r>
        <w:rPr>
          <w:rtl w:val="0"/>
          <w:lang w:val="fa-IR"/>
        </w:rPr>
        <w:t xml:space="preserve"> (آیه ٢٣ از سورة ٥٩: حشر) و مانند:</w:t>
      </w:r>
      <w:r>
        <w:rPr>
          <w:rStyle w:val="Ayat2Matn++"/>
          <w:rtl w:val="0"/>
          <w:lang w:val="fa-IR"/>
        </w:rPr>
        <w:t xml:space="preserve">﴿المَلِك القَدُّوسُ العَزِيزِ الحَكيم﴾</w:t>
      </w:r>
      <w:r>
        <w:rPr>
          <w:rtl w:val="0"/>
          <w:lang w:val="fa-IR"/>
        </w:rPr>
        <w:t xml:space="preserve"> (آیه ١ از سورة ٦٢: جمعه) و مانند:</w:t>
      </w:r>
      <w:r>
        <w:rPr>
          <w:rStyle w:val="Ayat2Matn++"/>
          <w:rtl w:val="0"/>
          <w:lang w:val="fa-IR"/>
        </w:rPr>
        <w:t xml:space="preserve">﴿مَلِك النَاسِ﴾</w:t>
      </w:r>
      <w:r>
        <w:rPr>
          <w:rtl w:val="0"/>
          <w:lang w:val="fa-IR"/>
        </w:rPr>
        <w:t xml:space="preserve"> (آیه‌ ٢ از سوره ١١٤: ناس)</w:t>
      </w:r>
    </w:p>
    <w:p>
      <w:pPr/>
      <w:r>
        <w:rPr>
          <w:rtl w:val="0"/>
          <w:lang w:val="fa-IR"/>
        </w:rPr>
        <w:t xml:space="preserve">سوّم آنکه در قرآن کریم، همیشه نسبت مُلْک به خداوند داده شده است نه نسبت مِلْک مانند: </w:t>
      </w:r>
      <w:r>
        <w:rPr>
          <w:rStyle w:val="Ayat2Matn++"/>
          <w:rtl w:val="0"/>
          <w:lang w:val="fa-IR"/>
        </w:rPr>
        <w:t xml:space="preserve">﴿ألم تَعلَم أنَّ اللَه لَهُ مُلك السَّمواتِ وَالأرضِ﴾</w:t>
      </w:r>
      <w:r>
        <w:rPr>
          <w:rtl w:val="0"/>
          <w:lang w:val="fa-IR"/>
        </w:rPr>
        <w:t xml:space="preserve"> (آیه ١٠٧ از سورة ٢: بقره، و آیه ٤٠ از سورة ٥: مائده.) و مانند:</w:t>
      </w:r>
      <w:r>
        <w:rPr>
          <w:rStyle w:val="Ayat2Matn++"/>
          <w:rtl w:val="0"/>
          <w:lang w:val="fa-IR"/>
        </w:rPr>
        <w:t xml:space="preserve">﴿وَللهِ مُلك السَّمواتِ وَالأرضِ﴾ </w:t>
      </w:r>
      <w:r>
        <w:rPr>
          <w:rtl w:val="0"/>
          <w:lang w:val="fa-IR"/>
        </w:rPr>
        <w:t xml:space="preserve">(آیه ١٨٩ از سورة ٣: آل عمران؛ و ٧ آیه دیگر) و مانند </w:t>
      </w:r>
      <w:r>
        <w:rPr>
          <w:rStyle w:val="Ayat2Matn++"/>
          <w:rtl w:val="0"/>
          <w:lang w:val="fa-IR"/>
        </w:rPr>
        <w:t xml:space="preserve">﴿تَبرَك الذي بِيده المُلك﴾</w:t>
      </w:r>
      <w:r>
        <w:rPr>
          <w:rtl w:val="0"/>
          <w:lang w:val="fa-IR"/>
        </w:rPr>
        <w:t xml:space="preserve"> (آیه ١، از سورة‌٦٧: مُلْك)</w:t>
      </w:r>
    </w:p>
    <w:p>
      <w:pPr>
        <w:pStyle w:val="NormalA++"/>
      </w:pPr>
      <w:r>
        <w:rPr>
          <w:rtl w:val="0"/>
          <w:lang w:val="fa-IR"/>
        </w:rPr>
        <w:t xml:space="preserve">و در هیچ جای قرآن دیده نمی‌شود که نسبت مِلک بخداوند داده شده باشد؛ و علّتش آنستکه همانطور که زمخشری گفته است: </w:t>
      </w:r>
      <w:r>
        <w:rPr>
          <w:rtl w:val="0"/>
          <w:lang w:val="fa-IR"/>
        </w:rPr>
        <w:t xml:space="preserve">المُلک یعُمُّ و المِلک یخُصُّ.</w:t>
      </w:r>
    </w:p>
    <w:p>
      <w:pPr/>
      <w:r>
        <w:rPr>
          <w:rtl w:val="0"/>
          <w:lang w:val="fa-IR"/>
        </w:rPr>
        <w:t xml:space="preserve">و از مجموع آنچه ذکر شد استفاده می‌شود که </w:t>
      </w:r>
      <w:r>
        <w:rPr>
          <w:rStyle w:val="Ayat2Matn++"/>
          <w:rtl w:val="0"/>
          <w:lang w:val="fa-IR"/>
        </w:rPr>
        <w:t xml:space="preserve">﴿مَلِك يوم الدِّين﴾</w:t>
      </w:r>
      <w:r>
        <w:rPr>
          <w:rtl w:val="0"/>
          <w:lang w:val="fa-IR"/>
        </w:rPr>
        <w:t xml:space="preserve"> متعین است و لیکن چون از طرفی دو نفر از قرّآء‌سبعه مشهوره مَالِک قرائت کرده‌اند؛ و از طرف دیگر در روایت حلبی از حضرت صادق علیه السّلام وارد است که: </w:t>
      </w:r>
      <w:r>
        <w:rPr>
          <w:rStyle w:val="RevayatArabi++"/>
          <w:rtl w:val="0"/>
          <w:lang w:val="fa-IR"/>
        </w:rPr>
        <w:t xml:space="preserve">إنَّه کان یقرء مالک یوم الدین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. و از داود بن فرقد روایت است که گفت: سمعت أباعبداللَه علیه السّلام یقرء مالا اُحصی: مَالِک یوم الدِّین باید گفت: قرائت مالک نیز صحیح است؛ خصوصاً پس از آنکه قرائت قرّآء‌سبعه مشهوره را متواتر میدانند یعنی تواتر آنها را از رسول اللَه گفته‌اند و علیهذا نتیجه چنین می‌شود که هر دو قرائت صحیح و مُجزی است و لیکن قرائت مَلِک أحسن و أعمّ و أشمل وانسب است و اللَه العالم.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المیزان؛ ج ١، ص ٢٠.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کشّاف؛ طبع اوّل؛ ج ١، ص ٨.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طبع صیدا، ج ١ بترتیب ص ٢٤ و ص ٢٣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طبع صیدا، ج ١ بترتیب ص ٢٤ و ص ٢٣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صافی، طبع اسلامیه ج ١، ص ٥٣.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ج ١، ص ٢٤.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برهان، طبع سنگی، ج ١، ص ٣٣.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