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p>
      <w:pPr>
        <w:rPr/>
      </w:pPr>
    </w:p>
    <w:p>
      <w:pPr>
        <w:pStyle w:val="VasatChinFarsi++"/>
      </w:pPr>
      <w:r>
        <w:rPr>
          <w:rtl w:val="0"/>
          <w:lang w:val="fa-IR"/>
        </w:rPr>
        <w:t xml:space="preserve">هو العلیم</w:t>
      </w:r>
    </w:p>
    <w:p>
      <w:pPr/>
      <w:r>
        <w:rPr>
          <w:rtl w:val="0"/>
          <w:lang w:val="fa-IR"/>
        </w:rPr>
        <w:t xml:space="preserve"> </w:t>
      </w:r>
    </w:p>
    <w:p>
      <w:pPr>
        <w:pStyle w:val="Title"/>
      </w:pPr>
      <w:r>
        <w:rPr>
          <w:rtl w:val="0"/>
          <w:lang w:val="fa-IR"/>
        </w:rPr>
        <w:t xml:space="preserve">مرجعیّت در فرهنگ شیعه</w:t>
      </w:r>
    </w:p>
    <w:p>
      <w:pPr/>
      <w:r>
        <w:rPr>
          <w:rtl w:val="0"/>
          <w:lang w:val="fa-IR"/>
        </w:rPr>
        <w:t xml:space="preserve"> </w:t>
      </w:r>
    </w:p>
    <w:p>
      <w:pPr>
        <w:pStyle w:val="VasatChinFarsi++"/>
      </w:pPr>
      <w:r>
        <w:rPr>
          <w:rtl w:val="0"/>
          <w:lang w:val="fa-IR"/>
        </w:rPr>
        <w:t xml:space="preserve">آیة اللَه حاج سید محمد محسن حسینی طهرانی</w:t>
      </w:r>
    </w:p>
    <w:p>
      <w:pPr>
        <w:pStyle w:val="VasatChinFarsi++"/>
      </w:pPr>
      <w:r>
        <w:rPr>
          <w:rtl w:val="0"/>
          <w:lang w:val="fa-IR"/>
        </w:rPr>
        <w:t xml:space="preserve"> </w:t>
      </w:r>
    </w:p>
    <w:p>
      <w:pPr>
        <w:pStyle w:val="VasatChinFarsi++"/>
      </w:pPr>
      <w:r>
        <w:rPr>
          <w:rtl w:val="0"/>
          <w:lang w:val="fa-IR"/>
        </w:rPr>
        <w:t xml:space="preserve">اسرار ملکوت، جلد 3</w:t>
      </w:r>
    </w:p>
    <w:p>
      <w:pPr/>
      <w:r>
        <w:br w:type="page"/>
      </w:r>
    </w:p>
    <w:p>
      <w:pPr/>
      <w:r>
        <w:rPr>
          <w:rtl w:val="0"/>
          <w:lang w:val="fa-IR"/>
        </w:rPr>
        <w:t xml:space="preserve"> </w:t>
      </w:r>
    </w:p>
    <w:p>
      <w:pPr>
        <w:pStyle w:val="VasatChinArabi++"/>
      </w:pPr>
      <w:r>
        <w:rPr>
          <w:rtl w:val="0"/>
          <w:lang w:val="fa-IR"/>
        </w:rPr>
        <w:t xml:space="preserve">بسم اللَه الرحمن الرحیم</w:t>
      </w:r>
    </w:p>
    <w:p>
      <w:pPr/>
      <w:r>
        <w:rPr>
          <w:rtl w:val="0"/>
          <w:lang w:val="fa-IR"/>
        </w:rPr>
        <w:t xml:space="preserve">مرجعیّت شیعه با مرجعیّت عامّه و اهل تسنّن تفاوتی بنیادین و جوهری دارد، و بر اساس ملاک‌ها و اقتضائات تعریف و تبیین شده در مکتب و سیرۀ اهل بیت و رسول خدا پایه‌گذاری شده است.</w:t>
      </w:r>
    </w:p>
    <w:p>
      <w:pPr/>
      <w:r>
        <w:rPr>
          <w:rtl w:val="0"/>
          <w:lang w:val="fa-IR"/>
        </w:rPr>
        <w:t xml:space="preserve">در مرجعیّت عامّه ـ همچون أبوحنیفه و دیگران ـ ملاک و معیار در فتوا و حکم، موافقت و مرافقت با مصلحت دنیوی و حکومتِ وقت است؛ و از آنجا که قصد و داعی بر حکم و فتوا، شخصیّت و انانیّت اوست، و در این موقعیّت و شأن به دنبال حفظ شئون دنیوی و صیت و آوازه و رسیدن به حطام دنیوی است، سعی می‌کند خود را با مذاق و تمایلات هیئت حاکمۀ وقت تطبیق دهد و تا حدّ امکان رضایت و خشنودی آنان را فراهم آورد، و در این راستا از هیچ تملّق و چاپلوسی و امر شنیعی فرو نمی‌گذارد.</w:t>
      </w:r>
    </w:p>
    <w:p>
      <w:pPr/>
      <w:r>
        <w:rPr>
          <w:rtl w:val="0"/>
          <w:lang w:val="fa-IR"/>
        </w:rPr>
        <w:t xml:space="preserve">تا جایی که همچون شریح از خدا بی‌خبرِ قاضی، حکم به خروج از دین نسبت به امام وقت و فرزند رسول خدا می‌دهد، و یحیی بن اکثم فتوا به مسمومیّت امام معصوم، حضرت جواد الأئمه می‌دهد و هکذا ... .</w:t>
      </w:r>
    </w:p>
    <w:p>
      <w:pPr/>
      <w:r>
        <w:rPr>
          <w:rtl w:val="0"/>
          <w:lang w:val="fa-IR"/>
        </w:rPr>
        <w:t xml:space="preserve">مرجعیّت عامّه پیش از مصلحت مردم و اظهار حکم و تکلیف الهی، از نظر و میل حاکم استفسار می‌کند، و نظر و میل مردم را به همان جایگاه میل و ارادۀ حاکم می‌کشاند و با ابزار دینی و ادلّۀ شرعی آن اراده را تثبیت می‌نماید، و چه بسا در این هفته حکمی به گونه‌ای صادر کند و در هفتۀ دیگر به خلاف آن سخن بگوید. در مرجعیّت عامّه، مقصد و مقصود دنیا است، و از خدا و آخرت خبری و اثری مشهود نیست.</w:t>
      </w:r>
    </w:p>
    <w:p>
      <w:pPr>
        <w:pStyle w:val="Heading2"/>
      </w:pPr>
      <w:r>
        <w:rPr>
          <w:rtl w:val="0"/>
          <w:lang w:val="fa-IR"/>
        </w:rPr>
        <w:t xml:space="preserve">ذکر برخی از خصائص و ویژگی‌های مرجعیّت شیعه</w:t>
      </w:r>
    </w:p>
    <w:p>
      <w:pPr/>
      <w:r>
        <w:rPr>
          <w:rtl w:val="0"/>
          <w:lang w:val="fa-IR"/>
        </w:rPr>
        <w:t xml:space="preserve"> ولی در مرجعیّت شیعه مطلب به خلاف آن است؛ مرجعیّت شیعه یعنی اعلام و اعلان این مطلب که: مفتی، نماینده و وجود ممثّل رسول اللَه است، و همان رفتار و گفتاری از او صادر می‌شود که رسول خدا و ائمّۀ هداة در رفتار و سخنانشان با مردم داشتند.</w:t>
      </w:r>
    </w:p>
    <w:p>
      <w:pPr/>
      <w:r>
        <w:rPr>
          <w:rtl w:val="0"/>
          <w:lang w:val="fa-IR"/>
        </w:rPr>
        <w:t xml:space="preserve">در مرجعیّت شیعه، مرجع همراه و همگام با امّت در خوشی‌ها و سختی‌ها، از یکدیگر جدا نشدنی است. اگر رسول خدا حکم به جهاد با کفّار می‌داد، خود در مدینه نمی‌نشست و مسلمین را به میدان جنگ بفرستد، بلکه خود از همۀ آنها در نبرد با دشمنان مصمّم‌تر و به آنها نزدیک‌تر بود.</w:t>
      </w:r>
    </w:p>
    <w:p>
      <w:pPr/>
      <w:r>
        <w:rPr>
          <w:rtl w:val="0"/>
          <w:lang w:val="fa-IR"/>
        </w:rPr>
        <w:t xml:space="preserve">أمیرالمؤمنین علیه السّلام در بیان کیفیّت جهاد و مقاتلۀ رسول خدا با کفّار و مشرکین چنین می‌فرماید:</w:t>
      </w:r>
    </w:p>
    <w:p>
      <w:pPr/>
      <w:r>
        <w:rPr>
          <w:rStyle w:val="RevayatArabi++"/>
          <w:rtl w:val="0"/>
          <w:lang w:val="fa-IR"/>
        </w:rPr>
        <w:t xml:space="preserve">کُنّا إذا احْمَرَّ البَأسُ اتَّقَینا بِرَسولِ اللَه صلّی اللَه علیه و آله و سلّم، فَلَم یَکُن أحَدٌ مِنّا أقرَبَ إلَی العَدُوِّ مِنه</w:t>
      </w:r>
      <w:r>
        <w:rPr>
          <w:rtl w:val="0"/>
          <w:lang w:val="fa-IR"/>
        </w:rPr>
        <w:t xml:space="preserve">‌.</w:t>
      </w:r>
      <w:r>
        <w:rPr>
          <w:rStyle w:val="FootnoteReference"/>
        </w:rPr>
        <w:footnoteReference w:id="1"/>
      </w:r>
      <w:r>
        <w:rPr>
          <w:rtl w:val="0"/>
          <w:lang w:val="fa-IR"/>
        </w:rPr>
        <w:t xml:space="preserve"> </w:t>
      </w:r>
    </w:p>
    <w:p>
      <w:pPr/>
      <w:r>
        <w:rPr>
          <w:rtl w:val="0"/>
          <w:lang w:val="fa-IR"/>
        </w:rPr>
        <w:t xml:space="preserve">«وقتی تنوره جنگ شدّت می‌یافت و کفّار و مشرکین از هر طرف بر ما هجوم می‌آوردند و ما خود را در محاصره و مخمصه شدید می‌دیدیم، به رسول خدا پناه می‌بردیم و از آن حضرت نیرو و توان می‌گرفتیم، در حالی‌که رسول خدا از همۀ ما به دشمن نزدیک‌تر بود.»</w:t>
      </w:r>
    </w:p>
    <w:p>
      <w:pPr/>
      <w:r>
        <w:rPr>
          <w:rtl w:val="0"/>
          <w:lang w:val="fa-IR"/>
        </w:rPr>
        <w:t xml:space="preserve">یعنی اگر رسول خدا فتوا به نبرد با مشرکین می‌داد، خود پیشاپیش لشکر به سمت آنها حرکت می‌نمود و به جنگ با آنان می‌پرداخت؛ و اوقات خود را در کناری زیر سایه درخت و جوی روان با حور و غلمان نمی‌گذراند، و جهت تحریک و تشویق آنان اعلامیّه پشت اعلامیّه صادر نمی‌کرد و آنان را به قربانگاه نمی‌فرستاد.</w:t>
      </w:r>
    </w:p>
    <w:p>
      <w:pPr/>
      <w:r>
        <w:rPr>
          <w:rtl w:val="0"/>
          <w:lang w:val="fa-IR"/>
        </w:rPr>
        <w:t xml:space="preserve">در جنگ جمل و صفین و نهروان زمانی که حاکم اسلام و مرجَع مسلمین، علیّ بن أبی‌طالب علیه السّلام حکم به قتال با قاسطین و مارقین و ناکثین فرمود، فرزندانش: حسن و حسین و محمّد بن حنفیّه، هر کدام فرماندۀ قسمتی از لشکر بودند، و خود حضرت در قلب لشکر جای داشت.</w:t>
      </w:r>
      <w:r>
        <w:rPr>
          <w:rStyle w:val="FootnoteReference"/>
        </w:rPr>
        <w:footnoteReference w:id="2"/>
      </w:r>
      <w:r>
        <w:rPr>
          <w:rtl w:val="0"/>
          <w:lang w:val="fa-IR"/>
        </w:rPr>
        <w:t xml:space="preserve"> </w:t>
      </w:r>
    </w:p>
    <w:p>
      <w:pPr/>
      <w:r>
        <w:rPr>
          <w:rtl w:val="0"/>
          <w:lang w:val="fa-IR"/>
        </w:rPr>
        <w:t xml:space="preserve">بنابراین در مرجعیّت شیعه اگر مرجعی فتوا به نبرد و مبارزه و جنگ با یهود و صهیونیزم صادر نماید، خود او شخصاً باید پیشاپیش مسلمین و مجاهدین تفنگ بردارد و به سوی آنان حمله آورد و از مرگ و جراحت نهراسد، و مرگ را برای دیگران و حیات را برای خود نخواهد و جراحت را برای سایرین و نعومت را برای خویش نپسندد؛ و آتش و بمب و موشک را برای فرزندان مردم، و چای و قهوه و تنقّلات را برای خویش روا مدارد؛ زیرا تکلیف و حکم الهی هیچ تفاوتی بین او و سایر مسلمین ایجاد نمی‌نماید، و هیچ فرقی نمی‌گذارد، موت و حیات به دست خداست نه در اختیار من و شما! و شاید تقدیر و مشیّت الهی، موت ما در میدان نبرد با کفّار باشد، نه در تخت بیمارستان‌های لندن و آمریکا!</w:t>
      </w:r>
    </w:p>
    <w:p>
      <w:pPr/>
      <w:r>
        <w:rPr>
          <w:rtl w:val="0"/>
          <w:lang w:val="fa-IR"/>
        </w:rPr>
        <w:t xml:space="preserve">آری، مرجعیّت شیعه خوشی خویش را خوشی مردم، و غم و اندوه خویش را غم و نگرانی و ضیق مردم می‌داند. و خود را از مردم جدا نمی‌داند، و گلیم تافتۀ جدا بافته نمی‌شناسد.</w:t>
      </w:r>
    </w:p>
    <w:p>
      <w:pPr/>
      <w:r>
        <w:rPr>
          <w:rtl w:val="0"/>
          <w:lang w:val="fa-IR"/>
        </w:rPr>
        <w:t xml:space="preserve">مرجعیّت شیعه تنها در مجالس عزاداری اهل بیت با مردم همراه و همگام نیست، بلکه در فتنه‌ها و ناهنجاری‌ها و خلاف‌ها و ضیق‌ها و ناروایی‌ها و تقلّب احوال و گرفتاری‌های مردم با آنها هم‌نوا و هم‌صداست، و از هیچ تهدید و ارعابی هراس به خود راه نمی‌دهد.</w:t>
      </w:r>
    </w:p>
    <w:p>
      <w:pPr/>
      <w:r>
        <w:rPr>
          <w:rtl w:val="0"/>
          <w:lang w:val="fa-IR"/>
        </w:rPr>
        <w:t xml:space="preserve">مرجعیّت شیعه مأوای مظلوم و ملجأ محکوم و پناه مستجیر است، و تنها به تماشا و نظاره نمی‌نشیند و اوضاع را به دفع الوقت نمی‌گذراند، و خموش و ساکت در گوشۀ بیت و مأوای خویش آرام نمی‌گیرد.</w:t>
      </w:r>
    </w:p>
    <w:p>
      <w:pPr/>
      <w:r>
        <w:rPr>
          <w:rtl w:val="0"/>
          <w:lang w:val="fa-IR"/>
        </w:rPr>
        <w:t xml:space="preserve">او مصلحت خویش را مصلحت خدا و خلق او می‌شناسد نه چیز دیگر، و تمام همّ و غمّ خود را در این راه مصروف می‌دارد. و با صدا و فریاد بر سر ظالمان و حاکمان خیره و خودسر خروش برمی‌آورد، مردم را به مقابله با آنان برمی‌انگیزد تا حقِّ پایمال شده احیا گردد، و ظلم و تعدّی و تجاوز محو و نابود گردد، و امنیّت و عدالت و قسط در جامعۀ اسلامی برقرار شود؛ آری این است مرجعیّت شیعه.</w:t>
      </w:r>
    </w:p>
    <w:p>
      <w:pPr/>
      <w:r>
        <w:rPr>
          <w:rtl w:val="0"/>
          <w:lang w:val="fa-IR"/>
        </w:rPr>
        <w:t xml:space="preserve">مرجعیّت شیعه افراد را به خودی و ناخودی تقسیم نمی‌کند، در نزد مرجعیّت شیعه مرید و نامرید یکسان است، و پیر و جوان برای او تفاوتی ندارد، ظاهر مطلوب و نامطلوب تأثیری در حکم و قضاوت او ندارد، بین مرتبطین با او و غیر، افتراقی مشاهده نمی‌کند، و نزدیکان و خویشاوندان و غیر آنان برای او تفاوتی نخواهند داشت، طلبه حوزوی و جوان دانشگاهی پیش او یکسان است. و همه افراد اعمّ از مردان و زنان کهنسال و جوانان و نوجوانان نوآموز فقط و فقط به ملاک حقّ، مورد ارزیابی و ارزش واقع می‌شوند.</w:t>
      </w:r>
    </w:p>
    <w:p>
      <w:pPr/>
      <w:r>
        <w:rPr>
          <w:rtl w:val="0"/>
          <w:lang w:val="fa-IR"/>
        </w:rPr>
        <w:t xml:space="preserve">در مرجعیّت شیعه خواست‌ها بر اساس فطرت و وجدان و عدل حسابرسی می‌شوند، نه بر اساس حزب‌گرایی و انتحال به گروه خاصّ و حزب مشخّص.</w:t>
      </w:r>
    </w:p>
    <w:p>
      <w:pPr/>
      <w:r>
        <w:rPr>
          <w:rtl w:val="0"/>
          <w:lang w:val="fa-IR"/>
        </w:rPr>
        <w:t xml:space="preserve">در مرجعیّت شیعه ترس و خوف فقط از خداست و بس، و تطمیع و تهدید در آن راهی ندارد.</w:t>
      </w:r>
    </w:p>
    <w:p>
      <w:pPr>
        <w:pStyle w:val="Heading2"/>
      </w:pPr>
      <w:r>
        <w:rPr>
          <w:rtl w:val="0"/>
          <w:lang w:val="fa-IR"/>
        </w:rPr>
        <w:t xml:space="preserve">مقابلۀ آیة اللَه انصاری همدانی با دو افسر انگلیسی در دفاع از زن جوان</w:t>
      </w:r>
    </w:p>
    <w:p>
      <w:pPr/>
      <w:r>
        <w:rPr>
          <w:rtl w:val="0"/>
          <w:lang w:val="fa-IR"/>
        </w:rPr>
        <w:t xml:space="preserve"> مرحوم والد ما ـ قدّس اللَه سرّه ـ می‌فرمودند:</w:t>
      </w:r>
    </w:p>
    <w:p>
      <w:pPr/>
      <w:r>
        <w:rPr>
          <w:rtl w:val="0"/>
          <w:lang w:val="fa-IR"/>
        </w:rPr>
        <w:t xml:space="preserve">در جنگ بین الملل دوّم که قوای متّفقین وارد ایران شده بودند، روزی دو نفر از افسران انگلیسی در همدان زن جوانی را به زور برای فحشا در خیابان می‌بردند، و هرچه آن زن فریاد می‌زد و از مردم کمک می‌طلبید و می‌گفت: «من شوهر دارم، مرا از دست این سگ‌ها نجات دهید!» کسی جرأت نمی‌کرد پا پیش بگذارد و آن عفیفه را از دست آن دو افسر مست برهاند.</w:t>
      </w:r>
    </w:p>
    <w:p>
      <w:pPr/>
      <w:r>
        <w:rPr>
          <w:rtl w:val="0"/>
          <w:lang w:val="fa-IR"/>
        </w:rPr>
        <w:t xml:space="preserve">در این هنگام مرحوم آیة اللَه انصاری همدانی ـ رحمة اللَه علیه ـ از آنجا عبور می‌کردند و نظرشان به این جمعیّت که به تماشا ایستاده بودند جلب می‌شود و سؤال می‌کنند: «چه خبر است؟»</w:t>
      </w:r>
    </w:p>
    <w:p>
      <w:pPr/>
      <w:r>
        <w:rPr>
          <w:rtl w:val="0"/>
          <w:lang w:val="fa-IR"/>
        </w:rPr>
        <w:t xml:space="preserve">مردم می‌گویند: دو افسر انگلیسی مست، زنی را برای فحشا کشان‌کشان می‌برند، و کسی جرأت ندارد از آنها بستاند و رها کند. ایشان فوراً به وسط خیابان می‌آیند و به طرف آن دو افسر انگلیسی حمله می‌کنند، و با وجود بدن ضعیف و جثّه نحیف با عصای خود چنان بر سر آن دو افسر می‌زنند که سر آنها شکاف برمی‌دارد. و جمعیّت که این منظره را مشاهده کردند، جرأت و جسارتی در آنها دمیده شد و جلو آمدند و به ایشان گفتند: شما بروید ما خود حساب اینها را خواهیم رسید. و آن زن از دست آن دو نفر خلاص گردید.</w:t>
      </w:r>
    </w:p>
    <w:p>
      <w:pPr/>
      <w:r>
        <w:rPr>
          <w:rtl w:val="0"/>
          <w:lang w:val="fa-IR"/>
        </w:rPr>
        <w:t xml:space="preserve">این در حالی است که بسیاری از معاندین و اهل ضلال، عرفای الهی و اولیای خدا از جمله مرحوم انصاری را متّهم به گوشه‌گیری و عدم دخالت در امور اجتماع و بی‌خیالی می‌کنند.</w:t>
      </w:r>
    </w:p>
    <w:p>
      <w:pPr>
        <w:pStyle w:val="Heading2"/>
      </w:pPr>
      <w:r>
        <w:rPr>
          <w:rtl w:val="0"/>
          <w:lang w:val="fa-IR"/>
        </w:rPr>
        <w:t xml:space="preserve">مرجعیّت شیعه آینۀ تمام‌نمای رسول خدا و ائمّۀ معصومین</w:t>
      </w:r>
    </w:p>
    <w:p>
      <w:pPr/>
      <w:r>
        <w:rPr>
          <w:rtl w:val="0"/>
          <w:lang w:val="fa-IR"/>
        </w:rPr>
        <w:t xml:space="preserve">مرجعیّت شیعه همان ادامۀ رسالت و بعثت پیامبران الهی و امامت و خلافت ائمّه معصومین علیهم السّلام است.</w:t>
      </w:r>
    </w:p>
    <w:p>
      <w:pPr/>
      <w:r>
        <w:rPr>
          <w:rtl w:val="0"/>
          <w:lang w:val="fa-IR"/>
        </w:rPr>
        <w:t xml:space="preserve">در مرجعیّت شیعه ارتباط مرجع با نفوس افراد و با قلوب اشخاص است، و این ربط است که دل‌ها و جان‌های آنان را به سمت و سوی ملجأ و پناهگاهشان می‌کشاند و از آن آبشخوار همگی سیر و سیراب می‌شوند. در این مرجعیّت مرجع دینی با فطرت و ضمائر و نفوس مردم سخن می‌گوید؛ و آنان با آغوشی باز، مکنون دل و ضمیر خود را با او در میان می‌گذارند و ارشاد می‌گردند. امّا در سایر زمینه‌ها مردم به واسطۀ عدم هماهنگی بین فطرت و عقل و وجدان و شریعت و بین رفتار و گفتار از عقائد دینی دست برمی‌دارند و در مبانی شریعت سست می‌گردند، و این تفاوت و تناقض و تضاد را به جای آنکه به پای مرجع نامقبول بگذارند، به حساب دین و باورهای دینی می‌گذارند و از مذهب و دیانت دست می‌شویند و بر هرچه اعتقاد و باور است مهر بطلان می‌نهند؛ حال گناه و آثار این پدیده شوم بر عهدۀ چه کسی است؟</w:t>
      </w:r>
    </w:p>
    <w:p>
      <w:pPr/>
      <w:r>
        <w:rPr>
          <w:rtl w:val="0"/>
          <w:lang w:val="fa-IR"/>
        </w:rPr>
        <w:t xml:space="preserve">در مرجعیّت حقیقی و واقعی، پیر کهنسال و عالم مجرّب و کار آزموده به همان مقدار و میزان از چشمۀ زلال معرفت و ایمان و یقین و حیات بهره‌مند می‌شود که یک نوجوان ناپخته و نامجرّب و نوآموز؛ زیرا هر دو با وسیله و واسطه فطرت و عقل به این سرچشمه راه پیدا کرده‌اند و گمشده و مطلوب خویش را در آنجا جستجو می‌نمایند. و این است رمز مقبولیّت و موفّقیت انبیاء و معصومین علیهم السّلام.</w:t>
      </w:r>
    </w:p>
    <w:p>
      <w:pPr/>
      <w:r>
        <w:rPr>
          <w:rtl w:val="0"/>
          <w:lang w:val="fa-IR"/>
        </w:rPr>
        <w:t xml:space="preserve">حضرت موسی وقتی مظلومی را در دست ظالمی گرفتار می‌بیند، با مشت و لگد او را می‌رهاند</w:t>
      </w:r>
      <w:r>
        <w:rPr>
          <w:rStyle w:val="FootnoteReference"/>
        </w:rPr>
        <w:footnoteReference w:id="3"/>
      </w:r>
      <w:r>
        <w:rPr>
          <w:rtl w:val="0"/>
          <w:lang w:val="fa-IR"/>
        </w:rPr>
        <w:t xml:space="preserve"> و علیّ مرتضی از ربودن خلخال از پای یک زن یهودی فریاد و فقانش به آسمان می‌رسد و آرزوی مرگ می‌نماید</w:t>
      </w:r>
      <w:r>
        <w:rPr>
          <w:rStyle w:val="FootnoteReference"/>
        </w:rPr>
        <w:footnoteReference w:id="4"/>
      </w:r>
      <w:r>
        <w:rPr>
          <w:rtl w:val="0"/>
          <w:lang w:val="fa-IR"/>
        </w:rPr>
        <w:t xml:space="preserve"> و به همین دلیل موسی برای قوم یهود، و علی برای ابدیّت اسوه و مرجع و ملجأ مردم واقع می‌شوند.</w:t>
      </w:r>
    </w:p>
    <w:p>
      <w:pPr/>
      <w:r>
        <w:rPr>
          <w:rtl w:val="0"/>
          <w:lang w:val="fa-IR"/>
        </w:rPr>
        <w:t xml:space="preserve">آن مرجعی که از اقدام برای رهایی طیّب حاج‌رضایی مظلوم و عبد صالح پروردگار استنکاف می‌کند، و شئون مرجعیّت را بهانه می‌آورد، اگر به جای طیّب، فرزند خود او دچار چنین وضعیتی می‌شد همین کلام را تکرار می‌کرد و کاری به کار او نداشت؟! یا اینکه با هزار وسیله و واسطه در مقام رهایی او برمی‌آمد و به هر رطب و یابسی متشبّث و متوسّل می‌گر‌دید؟</w:t>
      </w:r>
    </w:p>
    <w:p>
      <w:pPr>
        <w:pStyle w:val="Heading2"/>
      </w:pPr>
      <w:r>
        <w:rPr>
          <w:rtl w:val="0"/>
          <w:lang w:val="fa-IR"/>
        </w:rPr>
        <w:t xml:space="preserve">فرق بین مرجعیّت و اجتهاد در فرهنگ شیعه</w:t>
      </w:r>
    </w:p>
    <w:p>
      <w:pPr/>
      <w:r>
        <w:rPr>
          <w:rtl w:val="0"/>
          <w:lang w:val="fa-IR"/>
        </w:rPr>
        <w:t xml:space="preserve"> فرق بین مرجعیّت و اجتهاد در این است که: مرجع، اعلان و اعلام فتوا می‌کند و مردم را به سمت آرا و فتاوای خود دعوت می‌نماید، و با طبع و انتشار رساله رسماً دیدگاه خویش را در مسائل شخصی و اجتماعی در معرض و مرأیٰ قرار می‌دهد، و آن را منجّز می‌شمارد و مبرّی ذمّه تلقّی می‌کند و موجب فلاح و نجات در دنیا و آخرت می‌نمایاند، و خود عهده‌دار مسئولیّت عمل به رساله عملیّه می‌شود.</w:t>
      </w:r>
    </w:p>
    <w:p>
      <w:pPr/>
      <w:r>
        <w:rPr>
          <w:rtl w:val="0"/>
          <w:lang w:val="fa-IR"/>
        </w:rPr>
        <w:t xml:space="preserve">امّا در اجتهاد مسأله این‌طور نیست؛ شخص مجتهد به دنبال استنباط تکلیف و حکم الهی به ادلّه و مدارک آن مراجعه می‌کند، و حکم خدا را به میزان سعۀ فهم و ادراکات خویش استخراج می‌نماید و بدان پایبند می‌شود، خواه کسی به او مراجعه بکند یا نکند، خواه مردم از او تقلید بکنند یا نکنند، او کاری به مردم و تقلید آنها ندارد؛ گرچه اگر فردی مسأله‌ای را از او سؤال کرد، جایز نیست رأی و فتوای غیر خودش را به او بگوید و او را به غیر خودش ارجاع دهد، که این بیان و ارجاع، منافات با اصل اجتهاد و استنباط او خواهد داشت.</w:t>
      </w:r>
    </w:p>
    <w:p>
      <w:pPr/>
      <w:r>
        <w:rPr>
          <w:rtl w:val="0"/>
          <w:lang w:val="fa-IR"/>
        </w:rPr>
        <w:t xml:space="preserve">مرجعیّت فقط متصدّی بیان احکام ضروری و بدیهی دین همچون وجوب نمازهای پنج‌گانه و خمس و زکات و حجّ نیست، که این مسائل حتّی نیاز به تقلید ندارد، و هر فرد، حتّی بدون رجوع به مجتهد و مرجع می‌تواند بدانها عمل نماید؛ بلکه مرجعیّت بیان جزئیّات احکام و تبیین مصادیق کبرای حکم و خصوصیّات آن است. مرجعیّت بیان راه‌کارها و اظهار عینی و خارجی تکالیف و تعیین مصداق امور است. و این یعنی پذیرش مسئولیّت رفتار و گفتار خود در پیامدها و حوادث جامعه و اشخاص.</w:t>
      </w:r>
    </w:p>
    <w:p>
      <w:pPr>
        <w:pStyle w:val="Heading2"/>
      </w:pPr>
      <w:r>
        <w:rPr>
          <w:rtl w:val="0"/>
          <w:lang w:val="fa-IR"/>
        </w:rPr>
        <w:t xml:space="preserve">ذکر نمونه‌ای برای حکم خلاف و پیامدها و حوادث مترتّب بر آن</w:t>
      </w:r>
    </w:p>
    <w:p>
      <w:pPr/>
      <w:r>
        <w:rPr>
          <w:rtl w:val="0"/>
          <w:lang w:val="fa-IR"/>
        </w:rPr>
        <w:t xml:space="preserve"> حال یکی از نمونه‌های این تناقض و تضادّ و پیامدهای ناگوار را ذکر می‌کنیم تا خوانندگان محترم متوجّه اهمّیت و خطیر بودن این مسئولیّت فوق‌العاده سنگین و کمرشکن بگردند، و به گرد این تعهّد و التزام نروند و گردن خود را جِسر و گذرگاه عبور اشخاص نگردانند و عواقب این مسئولیّت را متذکّر شوند و به هوش باشند.</w:t>
      </w:r>
    </w:p>
    <w:p>
      <w:pPr/>
      <w:r>
        <w:rPr>
          <w:rtl w:val="0"/>
          <w:lang w:val="fa-IR"/>
        </w:rPr>
        <w:t xml:space="preserve">روزی یکی از دوستان و احبّه به منزل حقیر آمد و از مسائل و گرفتاری‌های خانواده خویش مطالبی اظهار کرد، و در ضمن آنها گفت: پدر عیال من فردی است که چندان با عقاید و باورهای ما میانه‌ای ندارد، و چه بسا آنها را مورد تمسخر و استهزاء قرار می‌دهد، و این مسأله در خانوادۀ ما اثر بسیار بدی به وجود آورده است و افراد را نسبت به خود متنفّر نموده است و موجب مشاجره و دعوا و پرخاش شده است. تا اینکه کم‌کم مسأله اوج گرفته و این فرد نسبت به ائمّه علیهم السّلام نیز جسارت و جرأت یافته از آنان با کلمات و تعبیرهای نامناسب یاد می‌کند، و عیال من دیگر تمایلی به ارتباط با او ندارد و ارتباطش را با او قطع کرده است، و اخیراً طیّ تماس با دفتر یکی از مراجع دربارۀ ارتباط با او استفسار کرده است و کسب تکلیف نموده است.</w:t>
      </w:r>
    </w:p>
    <w:p>
      <w:pPr/>
      <w:r>
        <w:rPr>
          <w:rtl w:val="0"/>
          <w:lang w:val="fa-IR"/>
        </w:rPr>
        <w:t xml:space="preserve">در پاسخ به او گفته شده است که: «این فرد مرتدّ است و نجس است، و عیال او بر او حرام است و بین آنها خود به خود طلاق و جدایی برقرار است، و شما نیز ابداً نباید دیگر با او رابطه‌ای داشته باشید، و خانواده خود را نیز از ارتباط با او منع نمایید، و این مطلب را باید به همۀ افراد فامیل اعلام رسمی کنید.»</w:t>
      </w:r>
    </w:p>
    <w:p>
      <w:pPr/>
      <w:r>
        <w:rPr>
          <w:rtl w:val="0"/>
          <w:lang w:val="fa-IR"/>
        </w:rPr>
        <w:t xml:space="preserve">آن شخص می‌گفت: پس از اعلام این مطلب و قطع رابطۀ عیالم با پدرش، وضع ما و قضایا چند برابر شد، و آن شخص که این مسائل را مشاهده کرد دیگر جسارت و تجرّی خود را به أعلی رساند و هرچه از مطالب ناگفته تا کنون پنهان می‌کرد، اینک بر زبان آورد و هیچ إبایی از طرح این مسائل نداشت.</w:t>
      </w:r>
    </w:p>
    <w:p>
      <w:pPr/>
      <w:r>
        <w:rPr>
          <w:rtl w:val="0"/>
          <w:lang w:val="fa-IR"/>
        </w:rPr>
        <w:t xml:space="preserve">و اینک من آمده‌ام خدمت شما و از جانب عیال و فرزندانم پیغام دارم که آیا ما می‌توانیم با این مرد برخورد تند و فیزیکی بنماییم و او را سرجایش بنشانیم؟</w:t>
      </w:r>
    </w:p>
    <w:p>
      <w:pPr/>
      <w:r>
        <w:rPr>
          <w:rtl w:val="0"/>
          <w:lang w:val="fa-IR"/>
        </w:rPr>
        <w:t xml:space="preserve">بنده عرض کردم: آیا آنچه را که می‌گویم مو به مو انجام می‌دهید؟</w:t>
      </w:r>
    </w:p>
    <w:p>
      <w:pPr/>
      <w:r>
        <w:rPr>
          <w:rtl w:val="0"/>
          <w:lang w:val="fa-IR"/>
        </w:rPr>
        <w:t xml:space="preserve">گفتند: بله، هم من و هم همسرم به مطالب شما متعهّد و ملتزم می‌شویم.</w:t>
      </w:r>
    </w:p>
    <w:p>
      <w:pPr/>
      <w:r>
        <w:rPr>
          <w:rtl w:val="0"/>
          <w:lang w:val="fa-IR"/>
        </w:rPr>
        <w:t xml:space="preserve">گفتم: اتّهام ارتداد به یک مسلمان به این راحتی و سهولت نیست، چه بسا اینکه فرد دچار اوهام و تخیّلات شده باشد، و به واسطه برخورد با بعضی از مسائل و حوادث اجتماعی و ناگواری‌ها و آنچه بر خلاف عقل و فطرت خود می‌یابد، در اصل مکتب و عقاید اصیل تشکیک می‌کند و آن را از بیخ و بن منکر می‌شود. خداوند متعال با هر کس به مقدار و میزان فهم و سعۀ وجودی و مدرکاتش برخورد می‌کند، و همه را با یک چوب تأدیب نمی‌کند و حساب هر فرد را با حقایقی که با آن قرین و هم‌صحبت است می‌سنجد.</w:t>
      </w:r>
    </w:p>
    <w:p>
      <w:pPr/>
      <w:r>
        <w:rPr>
          <w:rtl w:val="0"/>
          <w:lang w:val="fa-IR"/>
        </w:rPr>
        <w:t xml:space="preserve">این شخص که در دوران رژیم گذشته چندان با مسائل شرع و احکام دین آشنایی نداشته است و پس از آن نیز آن‌طور که باید و شاید حقیقت و واقعیّت دین و شریعت و ولایت امام معصوم علیه السّلام برای او روشن نشده و جا نیفتاده، و علاوه به واسطۀ رؤیت و مشاهدۀ امور خلاف که مسلّماً با عقل و فطرت خدادادی او در تضادّ و تناقض قطعی و غیر قابل توجیه می‌باشند، آن ته‌ماندۀ باورها و معتقدات سطحی و ابتدایی خود را نیز از دست داده است؛ حال چگونه ما می‌توانیم حکم به کفر و ارتداد او بنماییم و او را واجب القتل و نجس بپنداریم و حکم به جدایی و بینونیّت عیال او از او بنماییم؟! این چه حکم و قضاوتی است که ما در حقّ این مسکین روا می‌داریم؟</w:t>
      </w:r>
    </w:p>
    <w:p>
      <w:pPr/>
      <w:r>
        <w:rPr>
          <w:rtl w:val="0"/>
          <w:lang w:val="fa-IR"/>
        </w:rPr>
        <w:t xml:space="preserve">علاوه بر این، اجرای این دستورات نه تنها موجب تنبّه و بیداری و تذکّر او نخواهد شد، بلکه ممکن است حتّی او را تا مرحلۀ جنون و اقدام به امور خطرناک و غیر قابل جبران به پیش ببرد، و مسئولیّت آنها به عهده چه کسی خواهد بود؟</w:t>
      </w:r>
    </w:p>
    <w:p>
      <w:pPr/>
      <w:r>
        <w:rPr>
          <w:rtl w:val="0"/>
          <w:lang w:val="fa-IR"/>
        </w:rPr>
        <w:t xml:space="preserve">این شخص نه تنها مرتدّ نیست، بلکه به همان ایمان و اعتقاد قبلی و اندوختۀ ذهنی پابرجاست، و هیچ مسأله‌ای اتّفاق نیفتاده، بلکه پوششی بر روی تفکّر و عقلانیّت او کشیده شده و او را از ادراک صحیح و سنجش مستقیم و تشخیص صحیح از معیب بازداشته است.</w:t>
      </w:r>
    </w:p>
    <w:p>
      <w:pPr/>
      <w:r>
        <w:rPr>
          <w:rtl w:val="0"/>
          <w:lang w:val="fa-IR"/>
        </w:rPr>
        <w:t xml:space="preserve">شما به عیالتان که دختر اوست، بگویید: باید او را پدری دلسوز و مهربان مانند سابق تصوّر نماید، و دست او را ببوسد و از او عذرخواهی کند، و افراد فامیل محبّت و ارتباط خود را با او بیشتر کنند و کاری به حرف‌های او نداشته باشند و امر او را به خدای او واگذار نمایند.</w:t>
      </w:r>
    </w:p>
    <w:p>
      <w:pPr/>
      <w:r>
        <w:rPr>
          <w:rtl w:val="0"/>
          <w:lang w:val="fa-IR"/>
        </w:rPr>
        <w:t xml:space="preserve">پس از مدّتی آن رفیق را زیارت نمودیم و پیش از آنکه حالات و رفتار پدر عیالش را جویا شویم، خود او به صحبت آمد و گفت: «آقا، ما طبق فرمایشات شما با آن شخص برخورد نمودیم. در ابتدای امر چنان غیر منتظره بود که تصوّر کرد ما قصد و غرضی داریم؛ ولی پس از مدّتی که رفتار ما را باور نمود، چنان منفعل و پشیمان و شرمنده شد که از تمامی کارها و گفتار خویش عذرخواهی نمود و توبه کرد و کم‌کم به عبادات و ادای نمازهای یومیّه مشغول شده است و دیگر از آن اعمال اثری مشهود نمی‌باشد.»</w:t>
      </w:r>
    </w:p>
    <w:p>
      <w:pPr/>
      <w:r>
        <w:rPr>
          <w:rtl w:val="0"/>
          <w:lang w:val="fa-IR"/>
        </w:rPr>
        <w:t xml:space="preserve">متأسّفانه جامعۀ ما به جهاتی، از مشی و مبنای اسلام فاصله گرفته است. رحمت و عطوفت جای خود را به قساوت و طغیان داده است. صداقت و صفا جای خود را به کذب و تملّق سپرده است. عدالت و اخلاق به ظلم و ستیز متبدّل شده است. و از کتاب مبین: ﴿</w:t>
      </w:r>
      <w:r>
        <w:rPr>
          <w:rStyle w:val="Ayat2Matn++"/>
          <w:rtl w:val="0"/>
          <w:lang w:val="fa-IR"/>
        </w:rPr>
        <w:t xml:space="preserve">أَشِدَّاءُ عَلَى الْكُفَّار</w:t>
      </w:r>
      <w:r>
        <w:rPr>
          <w:rtl w:val="0"/>
          <w:lang w:val="fa-IR"/>
        </w:rPr>
        <w:t xml:space="preserve">﴾</w:t>
      </w:r>
      <w:r>
        <w:rPr>
          <w:rStyle w:val="FootnoteReference"/>
        </w:rPr>
        <w:footnoteReference w:id="5"/>
      </w:r>
      <w:r>
        <w:rPr>
          <w:rtl w:val="0"/>
          <w:lang w:val="fa-IR"/>
        </w:rPr>
        <w:t xml:space="preserve"> را فرا گرفته‌ایم، ولی:﴿</w:t>
      </w:r>
      <w:r>
        <w:rPr>
          <w:rStyle w:val="Ayat2Matn++"/>
          <w:rtl w:val="0"/>
          <w:lang w:val="fa-IR"/>
        </w:rPr>
        <w:t xml:space="preserve">رُحَماءُ بَيْنَهُم‌﴾</w:t>
      </w:r>
      <w:hyperlink r:id="rId5" w:history="1"/>
      <w:r>
        <w:rPr>
          <w:rStyle w:val="FootnoteReference"/>
        </w:rPr>
        <w:footnoteReference w:id="6"/>
      </w:r>
      <w:r>
        <w:rPr>
          <w:rStyle w:val="FootnoteReference"/>
          <w:rtl w:val="0"/>
          <w:lang w:val="fa-IR"/>
        </w:rPr>
        <w:t xml:space="preserve"> را از یاد برده‌ایم.</w:t>
      </w:r>
      <w:r>
        <w:rPr>
          <w:rtl w:val="0"/>
          <w:lang w:val="fa-IR"/>
        </w:rPr>
        <w:t xml:space="preserve"> </w:t>
      </w:r>
    </w:p>
    <w:p>
      <w:pPr/>
      <w:r>
        <w:rPr>
          <w:rtl w:val="0"/>
          <w:lang w:val="fa-IR"/>
        </w:rPr>
        <w:t xml:space="preserve">و خلاصۀ کلام آنکه: مرجعیّت شیعه آینۀ تمام‌نمای رفتار و گفتار رسول خدا و ائمّه معصومین باید باشد.</w:t>
      </w:r>
    </w:p>
    <w:sectPr w:rsidSect="006A46D0">
      <w:footerReference w:type="even" r:id="rId6"/>
      <w:footerReference w:type="default" r:id="rId7"/>
      <w:footerReference w:type="first" r:id="rId8"/>
      <w:footnotePr>
        <w:pos w:val="pageBottom"/>
        <w:numFmt w:val="decimal"/>
        <w:numRestart w:val="eachPage"/>
      </w:footnotePr>
      <w:type w:val="oddPage"/>
      <w:pgSz w:w="9979" w:h="14175" w:orient="portrait" w:code="138"/>
      <w:pgMar w:top="810" w:right="619" w:bottom="990" w:left="450" w:header="0" w:footer="289" w:gutter="0"/>
      <w:cols w:num="1" w:space="708">
        <w:col w:w="8910" w:space="708"/>
      </w:cols>
      <w:titlePg/>
      <w:bidi/>
      <w:rtlGutter/>
      <w:docGrid w:linePitch="70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_F Anvar">
    <w:panose1 w:val="00000000000000000000"/>
    <w:charset w:val="00"/>
    <w:family w:val="Auto"/>
    <w:pitch w:val="variable"/>
    <w:sig w:usb0="00002007" w:usb1="80000000" w:usb2="00000008" w:usb3="00000000" w:csb0="00000043" w:csb1="00000000"/>
  </w:font>
  <w:font w:name="Courier New">
    <w:panose1 w:val="02070309020205020404"/>
    <w:charset w:val="00"/>
    <w:family w:val="Auto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_A Anvar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_Quraan">
    <w:panose1 w:val="00000000000000000000"/>
    <w:charset w:val="00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Auto"/>
    <w:pitch w:val="variable"/>
    <w:sig w:usb0="E00006FF" w:usb1="420024FF" w:usb2="02000000" w:usb3="00000000" w:csb0="0000019F" w:csb1="00000000"/>
  </w:font>
  <w:font w:name="_F Asrar">
    <w:panose1 w:val="00000000000000000000"/>
    <w:charset w:val="00"/>
    <w:family w:val="Auto"/>
    <w:pitch w:val="variable"/>
    <w:sig w:usb0="80002003" w:usb1="10000000" w:usb2="00000008" w:usb3="00000000" w:csb0="00000041" w:csb1="00000000"/>
  </w:font>
  <w:font w:name="_A Asrar">
    <w:panose1 w:val="00000000000000000000"/>
    <w:charset w:val="00"/>
    <w:family w:val="Auto"/>
    <w:pitch w:val="variable"/>
    <w:sig w:usb0="00002003" w:usb1="10000000" w:usb2="00000008" w:usb3="00000000" w:csb0="00000041" w:csb1="00000000"/>
  </w:font>
  <w:font w:name="宋体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quraan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sr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srar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-2073874865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 w:rsidR="009471F6">
          <w:rPr>
            <w:rFonts w:hint="cs"/>
            <w:sz w:val="16"/>
            <w:szCs w:val="16"/>
            <w:rtl/>
          </w:rPr>
          <w:t xml:space="preserve">__</w:t>
        </w:r>
        <w:r w:rsidRPr="009471F6" w:rsid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4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181413040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>
          <w:rPr>
            <w:rFonts w:hint="cs"/>
            <w:sz w:val="16"/>
            <w:szCs w:val="16"/>
            <w:rtl/>
          </w:rPr>
          <w:t xml:space="preserve">__</w:t>
        </w:r>
        <w:r w:rsidRP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3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Footer"/>
      <w:jc w:val="center"/>
      <w:rPr/>
    </w:pPr>
    <w:r>
      <w:rPr>
        <w:noProof/>
        <w:lang w:bidi="ar-SA"/>
      </w:rPr>
      <w:drawing>
        <wp:inline distT="0" distB="0" distL="0" distR="0">
          <wp:extent cx="565802" cy="279170"/>
          <wp:effectExtent l="0" t="0" r="5715" b="6985"/>
          <wp:docPr id="3" name="_x0000_i0003" descr="C:\Users\delshad.b\AppData\Local\Microsoft\Windows\INetCache\Content.Word\Logo maktabevahyorg Gallery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>
            <a:graphicData uri="http://schemas.openxmlformats.org/drawingml/2006/picture">
              <pic:pic>
                <pic:nvPicPr>
                  <pic:cNvPr id="0" name="_x0000_i0003" descr="C:\Users\delshad.b\AppData\Local\Microsoft\Windows\INetCache\Content.Word\Logo maktabevahyorg Gallery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776" cy="287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mc="http://schemas.openxmlformats.org/markup-compatibility/2006" xmlns:w="http://schemas.openxmlformats.org/wordprocessingml/2006/main">
  <w:footnote w:type="separator" w:id="-1">
    <w:p>
      <w:pPr>
        <w:ind w:firstLine="0"/>
        <w:rPr/>
      </w:pPr>
      <w:r>
        <w:separator/>
      </w:r>
    </w:p>
  </w:footnote>
  <w:footnote w:type="continuationSeparator" w:id="0">
    <w:p>
      <w:pPr>
        <w:ind w:firstLine="0"/>
        <w:rPr/>
      </w:pPr>
      <w:r>
        <w:separator/>
      </w:r>
    </w:p>
  </w:footnote>
  <w:footnote w:id="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نهج البلاغة (عبده)، ج ٣، ص ٢١٤؛ شرح نهج البلاغة (ابن أبی‌الحدید)، ج ١٩، ص ١١٦.</w:t>
      </w:r>
    </w:p>
  </w:footnote>
  <w:footnote w:id="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جهت اطّلاع بر این مطلب به الاخبار الطوال، ص ١٤٤ الی ٢١١؛ انساب الاشراف، ج ٢، ص ٢٤١ ذیل مطالب وقعة الجمل و وقعة الصفّین و وقعة الخوارج مراجعه شود. (محقّق)</w:t>
      </w:r>
    </w:p>
  </w:footnote>
  <w:footnote w:id="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سوره القصص (٢٨) قسمتی از آیه ١٥:(فَاسْتَغاثَهُ الَّذي مِنْ شيعَتِهِ عَلَى الَّذي مِنْ عَدُوِّهِ فَوَكَزَهُ مُوسى‌ فَقَضى‌ عَلَيْه﴾.</w:t>
      </w:r>
    </w:p>
  </w:footnote>
  <w:footnote w:id="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الکافی، ج ٥، ص ٤؛ نهج البلاغة (عبده)، ج ١، ص ٦٨: «و قَد بَلَغَنی أنَّ الرَّجلَ مِنهُم کانَ یَدخُلُ عَلَی المَرأةِ المُسلِمَةِ و الأُخرَی المُعاهَدَةِ، فَیَنتَزِعُ حِجلَهَا و قُلبَهَا و قَلائِدَها و رِعاثَها.»</w:t>
      </w:r>
    </w:p>
  </w:footnote>
  <w:footnote w:id="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سوره الفتح (٤٨) قسمتی از آیه ٢٩.</w:t>
      </w:r>
    </w:p>
  </w:footnote>
  <w:footnote w:id="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همان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3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4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5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6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7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8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9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10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1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13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14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15">
    <w:multiLevelType w:val="hybridMultilevel"/>
    <w:lvl w:ilvl="0">
      <w:start w:val="1"/>
      <w:numFmt w:val="bullet"/>
      <w:suff w:val="tab"/>
      <w:lvlText w:val="Ü"/>
      <w:lvlJc w:val="left"/>
      <w:pPr>
        <w:ind w:left="720" w:hanging="360"/>
      </w:pPr>
      <w:rPr>
        <w:rFonts w:ascii="_F Anvar" w:hAnsi="_F Anvar" w:cs="_F Anvar" w:hint="default"/>
        <w:b w:val="0"/>
        <w:bCs w:val="0"/>
        <w:i w:val="0"/>
        <w:iCs w:val="0"/>
        <w:position w:val="0"/>
        <w:sz w:val="24"/>
        <w:szCs w:val="24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18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9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20">
    <w:multiLevelType w:val="hybridMultilevel"/>
    <w:lvl w:ilvl="0">
      <w:start w:val="4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2">
    <w:multiLevelType w:val="multilevel"/>
    <w:lvl w:ilvl="0">
      <w:start w:val="1"/>
      <w:numFmt w:val="upperRoman"/>
      <w:suff w:val="tab"/>
      <w:lvlText w:val="Article %1."/>
      <w:lvlJc w:val="left"/>
      <w:pPr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ind w:left="1584" w:hanging="144"/>
      </w:pPr>
      <w:rPr/>
    </w:lvl>
  </w:abstractNum>
  <w:abstractNum w:abstractNumId="2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4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6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2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suff w:val="tab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suff w:val="tab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suff w:val="tab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suff w:val="tab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suff w:val="tab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suff w:val="tab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8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9">
    <w:multiLevelType w:val="multilevel"/>
    <w:lvl w:ilvl="0">
      <w:start w:val="1"/>
      <w:numFmt w:val="upperRoman"/>
      <w:suff w:val="tab"/>
      <w:lvlText w:val="Article %1."/>
      <w:lvlJc w:val="left"/>
      <w:pPr>
        <w:tabs>
          <w:tab w:val="num" w:pos="1440"/>
        </w:tabs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tabs>
          <w:tab w:val="num" w:pos="1080"/>
        </w:tabs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tabs>
          <w:tab w:val="num" w:pos="720"/>
        </w:tabs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tabs>
          <w:tab w:val="num" w:pos="864"/>
        </w:tabs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tabs>
          <w:tab w:val="num" w:pos="1008"/>
        </w:tabs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tabs>
          <w:tab w:val="num" w:pos="1152"/>
        </w:tabs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tabs>
          <w:tab w:val="num" w:pos="1296"/>
        </w:tabs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1440"/>
        </w:tabs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1584"/>
        </w:tabs>
        <w:ind w:left="1584" w:hanging="144"/>
      </w:pPr>
      <w:rPr/>
    </w:lvl>
  </w:abstractNum>
  <w:abstractNum w:abstractNumId="30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3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2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4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35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/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/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/>
    </w:lvl>
  </w:abstractNum>
  <w:abstractNum w:abstractNumId="36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7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38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9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40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4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20"/>
  <w:embedTrueTypeFonts/>
  <w:bordersDoNotSurroundFooter/>
  <w:bordersDoNotSurroundHeader/>
  <w:proofState w:spelling="clean" w:grammar="clean"/>
  <w:doNotTrackMoves/>
  <w:documentProtection w:edit="trackedChanges" w:enforcement="0"/>
  <w:styleLockQFSet/>
  <w:defaultTabStop w:val="720"/>
  <w:evenAndOddHeaders/>
  <w:characterSpacingControl w:val="doNotCompress"/>
  <w:footnotePr>
    <w:pos w:val="pageBottom"/>
    <w:numFmt w:val="decimal"/>
    <w:numRestart w:val="eachPage"/>
    <w:footnote w:id="-1"/>
    <w:footnote w:id="0"/>
  </w:footnotePr>
  <w:compat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decimalSymbol w:val=".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asciiTheme="minorHAnsi" w:eastAsiaTheme="minorHAnsi" w:hAnsiTheme="minorHAnsi" w:cs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29" w:unhideWhenUsed="1"/>
    <w:lsdException w:name="toc 2" w:locked="0" w:semiHidden="1" w:uiPriority="29" w:unhideWhenUsed="1"/>
    <w:lsdException w:name="toc 3" w:locked="0" w:semiHidden="1" w:uiPriority="29" w:unhideWhenUsed="1"/>
    <w:lsdException w:name="toc 4" w:locked="0" w:semiHidden="1" w:uiPriority="29" w:unhideWhenUsed="1"/>
    <w:lsdException w:name="toc 5" w:locked="0" w:semiHidden="1" w:uiPriority="29" w:unhideWhenUsed="1"/>
    <w:lsdException w:name="toc 6" w:locked="0" w:semiHidden="1" w:uiPriority="29" w:unhideWhenUsed="1"/>
    <w:lsdException w:name="toc 7" w:locked="0" w:semiHidden="1" w:uiPriority="29" w:unhideWhenUsed="1"/>
    <w:lsdException w:name="toc 8" w:locked="0" w:semiHidden="1" w:uiPriority="29" w:unhideWhenUsed="1"/>
    <w:lsdException w:name="toc 9" w:semiHidden="1" w:uiPriority="29" w:unhideWhenUsed="1"/>
    <w:lsdException w:name="Normal Indent" w:semiHidden="1" w:uiPriority="0" w:unhideWhenUsed="1"/>
    <w:lsdException w:name="footnote text" w:locked="0" w:semiHidden="1" w:uiPriority="3" w:unhideWhenUsed="1" w:qFormat="1"/>
    <w:lsdException w:name="annotation text" w:semiHidden="1" w:unhideWhenUsed="1"/>
    <w:lsdException w:name="header" w:locked="0" w:semiHidden="1" w:uiPriority="19" w:unhideWhenUsed="1"/>
    <w:lsdException w:name="footer" w:locked="0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iPriority="3" w:unhideWhenUsed="1" w:qFormat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9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/>
    <w:lsdException w:name="Emphasis" w:uiPriority="20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iPriority="0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Variable" w:semiHidden="1" w:uiPriority="0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 w:uiPriority="0"/>
    <w:lsdException w:name="No Spacing" w:uiPriority="3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qFormat="1"/>
    <w:lsdException w:name="Quote" w:uiPriority="39"/>
    <w:lsdException w:name="Intense Quote" w:uiPriority="3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9"/>
    <w:lsdException w:name="Intense Emphasis" w:uiPriority="39"/>
    <w:lsdException w:name="Subtle Reference" w:uiPriority="39"/>
    <w:lsdException w:name="Intense Reference" w:uiPriority="39"/>
    <w:lsdException w:name="Book Title" w:uiPriority="39"/>
    <w:lsdException w:name="Bibliography" w:semiHidden="1" w:uiPriority="39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46D0"/>
    <w:pPr>
      <w:widowControl w:val="0"/>
      <w:tabs>
        <w:tab w:val="right" w:pos="6804"/>
      </w:tabs>
      <w:bidi/>
      <w:spacing w:after="0" w:line="228" w:lineRule="auto"/>
      <w:ind w:firstLine="567"/>
      <w:jc w:val="both"/>
    </w:pPr>
    <w:rPr>
      <w:rFonts w:ascii="_F Anvar" w:eastAsia="_F Anvar" w:hAnsi="_F Anvar" w:cs="_F Anvar"/>
      <w:sz w:val="28"/>
      <w:szCs w:val="28"/>
    </w:rPr>
  </w:style>
  <w:style w:type="paragraph" w:styleId="Heading1">
    <w:name w:val="Heading 1"/>
    <w:basedOn w:val="Normal"/>
    <w:next w:val="Normal"/>
    <w:uiPriority w:val="9"/>
    <w:qFormat/>
    <w:rsid w:val="00714EC4"/>
    <w:pPr>
      <w:keepNext/>
      <w:spacing w:line="240" w:lineRule="auto"/>
      <w:ind w:left="567" w:right="567" w:firstLine="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qFormat/>
    <w:rsid w:val="009471F6"/>
    <w:pPr>
      <w:ind w:left="567" w:right="567" w:firstLine="0"/>
      <w:outlineLvl w:val="1"/>
    </w:pPr>
    <w:rPr>
      <w:b/>
      <w:bCs/>
      <w:color w:val="002D86"/>
      <w:szCs w:val="32"/>
    </w:rPr>
  </w:style>
  <w:style w:type="paragraph" w:styleId="Heading3">
    <w:name w:val="Heading 3"/>
    <w:basedOn w:val="Normal"/>
    <w:next w:val="Normal"/>
    <w:uiPriority w:val="9"/>
    <w:qFormat/>
    <w:rsid w:val="00FF2A7F"/>
    <w:pPr>
      <w:spacing w:line="240" w:lineRule="auto"/>
      <w:ind w:firstLine="0"/>
      <w:jc w:val="center"/>
      <w:outlineLvl w:val="2"/>
    </w:pPr>
    <w:rPr>
      <w:b/>
      <w:bCs/>
      <w:color w:val="002D86"/>
      <w:sz w:val="30"/>
      <w:szCs w:val="30"/>
      <w:lang w:bidi="fa-IR"/>
    </w:rPr>
  </w:style>
  <w:style w:type="paragraph" w:styleId="Heading4">
    <w:name w:val="Heading 4"/>
    <w:basedOn w:val="Normal"/>
    <w:next w:val="Normal"/>
    <w:uiPriority w:val="9"/>
    <w:rsid w:val="00714EC4"/>
    <w:pPr>
      <w:spacing w:before="240" w:after="60"/>
      <w:outlineLvl w:val="3"/>
    </w:pPr>
    <w:rPr>
      <w:b/>
      <w:bCs/>
      <w:sz w:val="32"/>
      <w:szCs w:val="32"/>
      <w:lang w:bidi="fa-IR"/>
    </w:rPr>
  </w:style>
  <w:style w:type="paragraph" w:styleId="Heading5">
    <w:name w:val="Heading 5"/>
    <w:basedOn w:val="Normal"/>
    <w:next w:val="Normal"/>
    <w:uiPriority w:val="9"/>
    <w:rsid w:val="00714EC4"/>
    <w:pPr>
      <w:spacing w:before="240" w:after="60" w:line="240" w:lineRule="auto"/>
      <w:ind w:firstLine="1021"/>
      <w:outlineLvl w:val="4"/>
    </w:pPr>
    <w:rPr>
      <w:b/>
      <w:bCs/>
      <w:i/>
      <w:iCs/>
      <w:sz w:val="30"/>
      <w:szCs w:val="30"/>
      <w:lang w:bidi="fa-IR"/>
    </w:rPr>
  </w:style>
  <w:style w:type="paragraph" w:styleId="Heading6">
    <w:name w:val="Heading 6"/>
    <w:basedOn w:val="Normal"/>
    <w:next w:val="Normal"/>
    <w:uiPriority w:val="9"/>
    <w:qFormat/>
    <w:rsid w:val="00714EC4"/>
    <w:pPr>
      <w:keepNext/>
      <w:tabs>
        <w:tab w:val="clear" w:pos="6804"/>
      </w:tabs>
      <w:spacing w:before="200" w:after="160" w:line="240" w:lineRule="auto"/>
      <w:ind w:firstLine="0"/>
      <w:jc w:val="center"/>
      <w:outlineLvl w:val="5"/>
    </w:pPr>
    <w:rPr>
      <w:b/>
      <w:bCs/>
      <w:kern w:val="20"/>
      <w:sz w:val="30"/>
      <w:szCs w:val="30"/>
    </w:rPr>
  </w:style>
  <w:style w:type="paragraph" w:styleId="Heading7">
    <w:name w:val="Heading 7"/>
    <w:basedOn w:val="Normal"/>
    <w:next w:val="Normal"/>
    <w:uiPriority w:val="9"/>
    <w:rsid w:val="00714EC4"/>
    <w:pPr>
      <w:tabs>
        <w:tab w:val="clear" w:pos="6804"/>
      </w:tabs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uiPriority w:val="9"/>
    <w:rsid w:val="00714EC4"/>
    <w:pPr>
      <w:keepNext/>
      <w:widowControl/>
      <w:tabs>
        <w:tab w:val="clear" w:pos="6804"/>
      </w:tabs>
      <w:jc w:val="left"/>
      <w:outlineLvl w:val="7"/>
    </w:pPr>
    <w:rPr>
      <w:color w:val="000000"/>
      <w:kern w:val="20"/>
    </w:rPr>
  </w:style>
  <w:style w:type="paragraph" w:styleId="Heading9">
    <w:name w:val="Heading 9"/>
    <w:basedOn w:val="Normal"/>
    <w:next w:val="Normal"/>
    <w:uiPriority w:val="9"/>
    <w:rsid w:val="00714EC4"/>
    <w:pPr>
      <w:keepNext/>
      <w:widowControl/>
      <w:tabs>
        <w:tab w:val="clear" w:pos="6804"/>
      </w:tabs>
      <w:ind w:firstLine="0"/>
      <w:jc w:val="left"/>
      <w:outlineLvl w:val="8"/>
    </w:pPr>
    <w:rPr>
      <w:b/>
      <w:bCs/>
      <w:color w:val="000000"/>
      <w:kern w:val="20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714EC4"/>
    <w:rPr>
      <w:rFonts w:ascii="_F Anvar" w:eastAsia="_F Anvar" w:hAnsi="_F Anvar" w:cs="_F Anvar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471F6"/>
    <w:rPr>
      <w:rFonts w:ascii="_F Anvar" w:eastAsia="_F Anvar" w:hAnsi="_F Anvar" w:cs="_F Anvar"/>
      <w:b/>
      <w:bCs/>
      <w:color w:val="002D86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F2A7F"/>
    <w:rPr>
      <w:rFonts w:ascii="_F Anvar" w:eastAsia="_F Anvar" w:hAnsi="_F Anvar" w:cs="_F Anvar"/>
      <w:b/>
      <w:bCs/>
      <w:color w:val="002D86"/>
      <w:sz w:val="30"/>
      <w:szCs w:val="30"/>
      <w:lang w:bidi="fa-IR"/>
    </w:rPr>
  </w:style>
  <w:style w:type="character" w:customStyle="1" w:styleId="Heading4Char">
    <w:name w:val="Heading 4 Char"/>
    <w:basedOn w:val="DefaultParagraphFont"/>
    <w:link w:val="Heading4"/>
    <w:uiPriority w:val="9"/>
    <w:rsid w:val="00714EC4"/>
    <w:rPr>
      <w:rFonts w:ascii="_F Anvar" w:eastAsia="_F Anvar" w:hAnsi="_F Anvar" w:cs="_F Anvar"/>
      <w:b/>
      <w:bCs/>
      <w:sz w:val="32"/>
      <w:szCs w:val="32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rsid w:val="00714EC4"/>
    <w:rPr>
      <w:rFonts w:ascii="_F Anvar" w:eastAsia="_F Anvar" w:hAnsi="_F Anvar" w:cs="_F Anvar"/>
      <w:b/>
      <w:bCs/>
      <w:i/>
      <w:iCs/>
      <w:sz w:val="30"/>
      <w:szCs w:val="30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rsid w:val="00714EC4"/>
    <w:rPr>
      <w:rFonts w:ascii="_F Anvar" w:eastAsia="_F Anvar" w:hAnsi="_F Anvar" w:cs="_F Anvar"/>
      <w:b/>
      <w:bCs/>
      <w:kern w:val="20"/>
      <w:sz w:val="30"/>
      <w:szCs w:val="30"/>
    </w:rPr>
  </w:style>
  <w:style w:type="character" w:customStyle="1" w:styleId="Heading7Char">
    <w:name w:val="Heading 7 Char"/>
    <w:basedOn w:val="DefaultParagraphFont"/>
    <w:link w:val="Heading7"/>
    <w:uiPriority w:val="9"/>
    <w:rsid w:val="00714EC4"/>
    <w:rPr>
      <w:rFonts w:ascii="_F Anvar" w:eastAsia="_F Anvar" w:hAnsi="_F Anvar" w:cs="_F Anvar"/>
      <w:sz w:val="28"/>
      <w:szCs w:val="24"/>
    </w:rPr>
  </w:style>
  <w:style w:type="character" w:styleId="FootnoteReference">
    <w:name w:val="Footnote Reference"/>
    <w:basedOn w:val="DefaultParagraphFont"/>
    <w:uiPriority w:val="3"/>
    <w:qFormat/>
    <w:rsid w:val="00714EC4"/>
    <w:rPr>
      <w:rFonts w:ascii="_F Anvar" w:hAnsi="_F Anvar" w:cs="_F Anvar"/>
      <w:b w:val="0"/>
      <w:bCs w:val="0"/>
      <w:i w:val="0"/>
      <w:iCs w:val="0"/>
      <w:color w:val="auto"/>
      <w:vertAlign w:val="superscript"/>
    </w:rPr>
  </w:style>
  <w:style w:type="paragraph" w:styleId="FootnoteText">
    <w:name w:val="Footnote Text"/>
    <w:basedOn w:val="Normal"/>
    <w:uiPriority w:val="3"/>
    <w:qFormat/>
    <w:rsid w:val="00714EC4"/>
    <w:pPr>
      <w:spacing w:line="216" w:lineRule="auto"/>
      <w:ind w:firstLine="0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Heading8Char"/>
    <w:uiPriority w:val="3"/>
    <w:rsid w:val="00714EC4"/>
    <w:rPr>
      <w:rFonts w:ascii="_F Anvar" w:eastAsia="_F Anvar" w:hAnsi="_F Anvar" w:cs="_F Anvar"/>
      <w:sz w:val="24"/>
      <w:szCs w:val="24"/>
    </w:rPr>
  </w:style>
  <w:style w:type="paragraph" w:styleId="Header">
    <w:name w:val="Header"/>
    <w:basedOn w:val="Normal"/>
    <w:uiPriority w:val="19"/>
    <w:rsid w:val="00915B68"/>
    <w:rPr>
      <w:sz w:val="22"/>
      <w:szCs w:val="22"/>
    </w:rPr>
  </w:style>
  <w:style w:type="character" w:customStyle="1" w:styleId="HeaderChar">
    <w:name w:val="Header Char"/>
    <w:basedOn w:val="DefaultParagraphFont"/>
    <w:link w:val="Heading9Char"/>
    <w:uiPriority w:val="19"/>
    <w:rsid w:val="00915B68"/>
    <w:rPr>
      <w:rFonts w:ascii="_F Anvar" w:eastAsia="_F Anvar" w:hAnsi="_F Anvar" w:cs="_F Anvar"/>
    </w:rPr>
  </w:style>
  <w:style w:type="paragraph" w:styleId="Footer">
    <w:name w:val="Footer"/>
    <w:basedOn w:val="Normal"/>
    <w:uiPriority w:val="99"/>
    <w:rsid w:val="00714EC4"/>
    <w:pPr>
      <w:tabs>
        <w:tab w:val="clear" w:pos="6804"/>
        <w:tab w:val="center" w:pos="4153"/>
        <w:tab w:val="right" w:pos="8306"/>
      </w:tabs>
    </w:pPr>
    <w:rPr>
      <w:sz w:val="22"/>
      <w:szCs w:val="22"/>
      <w:lang w:bidi="fa-IR"/>
    </w:rPr>
  </w:style>
  <w:style w:type="character" w:customStyle="1" w:styleId="FooterChar">
    <w:name w:val="Footer Char"/>
    <w:basedOn w:val="DefaultParagraphFont"/>
    <w:link w:val="TOC1"/>
    <w:uiPriority w:val="99"/>
    <w:rsid w:val="00714EC4"/>
    <w:rPr>
      <w:rFonts w:ascii="_F Anvar" w:eastAsia="_F Anvar" w:hAnsi="_F Anvar" w:cs="_F Anvar"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rsid w:val="00714EC4"/>
    <w:rPr>
      <w:rFonts w:ascii="_F Anvar" w:eastAsia="_F Anvar" w:hAnsi="_F Anvar" w:cs="_F Anvar"/>
      <w:color w:val="000000"/>
      <w:kern w:val="20"/>
      <w:sz w:val="28"/>
      <w:szCs w:val="28"/>
    </w:rPr>
  </w:style>
  <w:style w:type="paragraph" w:styleId="TOC5">
    <w:name w:val="TOC 5"/>
    <w:basedOn w:val="Normal"/>
    <w:next w:val="Normal"/>
    <w:uiPriority w:val="29"/>
    <w:rsid w:val="00714EC4"/>
    <w:pPr>
      <w:ind w:left="1134" w:right="284" w:firstLine="0"/>
    </w:pPr>
    <w:rPr>
      <w:bCs/>
      <w:iCs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714EC4"/>
    <w:rPr>
      <w:rFonts w:ascii="_F Anvar" w:eastAsia="_F Anvar" w:hAnsi="_F Anvar" w:cs="_F Anvar"/>
      <w:b/>
      <w:bCs/>
      <w:color w:val="000000"/>
      <w:kern w:val="20"/>
      <w:sz w:val="28"/>
      <w:szCs w:val="28"/>
    </w:rPr>
  </w:style>
  <w:style w:type="paragraph" w:styleId="TOC1">
    <w:name w:val="TOC 1"/>
    <w:basedOn w:val="Normal"/>
    <w:next w:val="Normal"/>
    <w:uiPriority w:val="29"/>
    <w:rsid w:val="00714EC4"/>
    <w:pPr>
      <w:spacing w:before="120" w:after="80" w:line="216" w:lineRule="auto"/>
      <w:ind w:left="567" w:right="397" w:firstLine="0"/>
    </w:pPr>
    <w:rPr>
      <w:bCs/>
      <w:color w:val="000000"/>
      <w:szCs w:val="26"/>
      <w:lang w:bidi="fa-IR"/>
    </w:rPr>
  </w:style>
  <w:style w:type="paragraph" w:styleId="TOC2">
    <w:name w:val="TOC 2"/>
    <w:basedOn w:val="Normal"/>
    <w:next w:val="Normal"/>
    <w:uiPriority w:val="29"/>
    <w:rsid w:val="00714EC4"/>
    <w:pPr>
      <w:widowControl/>
      <w:spacing w:before="120"/>
      <w:ind w:right="397" w:firstLine="0"/>
    </w:pPr>
    <w:rPr>
      <w:b/>
      <w:bCs/>
      <w:sz w:val="26"/>
      <w:szCs w:val="26"/>
    </w:rPr>
  </w:style>
  <w:style w:type="paragraph" w:styleId="TOC3">
    <w:name w:val="TOC 3"/>
    <w:basedOn w:val="Normal"/>
    <w:next w:val="Normal"/>
    <w:uiPriority w:val="29"/>
    <w:rsid w:val="00714EC4"/>
    <w:pPr>
      <w:ind w:firstLine="0"/>
      <w:jc w:val="center"/>
    </w:pPr>
    <w:rPr>
      <w:b/>
      <w:bCs/>
      <w:sz w:val="24"/>
      <w:szCs w:val="24"/>
    </w:rPr>
  </w:style>
  <w:style w:type="paragraph" w:styleId="TOC6">
    <w:name w:val="TOC 6"/>
    <w:basedOn w:val="Normal"/>
    <w:next w:val="Normal"/>
    <w:uiPriority w:val="29"/>
    <w:rsid w:val="00714EC4"/>
    <w:pPr>
      <w:tabs>
        <w:tab w:val="right" w:leader="dot" w:pos="6804"/>
      </w:tabs>
      <w:spacing w:line="216" w:lineRule="auto"/>
      <w:ind w:right="340" w:firstLine="0"/>
    </w:pPr>
    <w:rPr>
      <w:sz w:val="24"/>
      <w:szCs w:val="24"/>
    </w:rPr>
  </w:style>
  <w:style w:type="paragraph" w:styleId="TOC4">
    <w:name w:val="TOC 4"/>
    <w:basedOn w:val="Normal"/>
    <w:next w:val="Normal"/>
    <w:uiPriority w:val="29"/>
    <w:rsid w:val="00714EC4"/>
    <w:pPr>
      <w:ind w:left="851" w:right="284" w:firstLine="0"/>
    </w:pPr>
    <w:rPr>
      <w:i/>
      <w:iCs/>
      <w:sz w:val="26"/>
      <w:szCs w:val="26"/>
    </w:rPr>
  </w:style>
  <w:style w:type="paragraph" w:styleId="TOC7">
    <w:name w:val="TOC 7"/>
    <w:basedOn w:val="Normal"/>
    <w:next w:val="Normal"/>
    <w:uiPriority w:val="29"/>
    <w:rsid w:val="00714EC4"/>
    <w:pPr>
      <w:tabs>
        <w:tab w:val="right" w:leader="dot" w:pos="6804"/>
      </w:tabs>
      <w:ind w:left="284" w:right="284" w:firstLine="0"/>
    </w:pPr>
    <w:rPr>
      <w:bCs/>
      <w:szCs w:val="24"/>
    </w:rPr>
  </w:style>
  <w:style w:type="paragraph" w:styleId="TOC8">
    <w:name w:val="TOC 8"/>
    <w:basedOn w:val="Normal"/>
    <w:next w:val="Normal"/>
    <w:autoRedefine/>
    <w:uiPriority w:val="29"/>
    <w:rsid w:val="00714EC4"/>
    <w:pPr>
      <w:widowControl/>
      <w:tabs>
        <w:tab w:val="clear" w:pos="6804"/>
      </w:tabs>
      <w:ind w:left="1680" w:firstLine="0"/>
      <w:jc w:val="left"/>
    </w:pPr>
    <w:rPr>
      <w:szCs w:val="24"/>
      <w:lang w:bidi="fa-IR"/>
    </w:rPr>
  </w:style>
  <w:style w:type="paragraph" w:styleId="TOC9">
    <w:name w:val="TOC 9"/>
    <w:basedOn w:val="Normal"/>
    <w:next w:val="Normal"/>
    <w:autoRedefine/>
    <w:uiPriority w:val="29"/>
    <w:locked/>
    <w:rsid w:val="00714EC4"/>
    <w:pPr>
      <w:widowControl/>
      <w:tabs>
        <w:tab w:val="clear" w:pos="6804"/>
      </w:tabs>
      <w:ind w:left="1920" w:firstLine="0"/>
      <w:jc w:val="left"/>
    </w:pPr>
    <w:rPr>
      <w:szCs w:val="24"/>
      <w:lang w:bidi="fa-IR"/>
    </w:rPr>
  </w:style>
  <w:style w:type="character" w:styleId="Hyperlink">
    <w:name w:val="Hyperlink"/>
    <w:basedOn w:val="DefaultParagraphFont"/>
    <w:uiPriority w:val="99"/>
    <w:unhideWhenUsed/>
    <w:locked/>
    <w:rsid w:val="00714EC4"/>
    <w:rPr>
      <w:rFonts w:ascii="_F Anvar" w:hAnsi="_F Anvar" w:cs="_F Anvar"/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912373"/>
    <w:pPr>
      <w:spacing w:after="0" w:line="240" w:lineRule="auto"/>
    </w:pPr>
    <w:rPr>
      <w:rFonts w:ascii="_F Anvar" w:eastAsia="_F Anvar" w:hAnsi="_F Anvar" w:cs="_F Anvar"/>
      <w:sz w:val="28"/>
      <w:szCs w:val="28"/>
    </w:rPr>
  </w:style>
  <w:style w:type="character" w:styleId="Strong">
    <w:name w:val="Strong"/>
    <w:basedOn w:val="DefaultParagraphFont"/>
    <w:uiPriority w:val="22"/>
    <w:locked/>
    <w:rsid w:val="00912373"/>
    <w:rPr>
      <w:b/>
      <w:bCs/>
    </w:rPr>
  </w:style>
  <w:style w:type="character" w:customStyle="1" w:styleId=".1">
    <w:name w:val=".1"/>
    <w:semiHidden/>
    <w:rsid w:val="00912373"/>
    <w:rPr>
      <w:spacing w:val="-2"/>
    </w:rPr>
  </w:style>
  <w:style w:type="paragraph" w:customStyle="1" w:styleId="FahareseAmmeh++">
    <w:name w:val="Faharese Ammeh ++"/>
    <w:basedOn w:val="FootnoteText"/>
    <w:uiPriority w:val="10"/>
    <w:qFormat/>
    <w:rsid w:val="00714EC4"/>
    <w:rPr>
      <w:b/>
      <w:bCs/>
    </w:rPr>
  </w:style>
  <w:style w:type="character" w:customStyle="1" w:styleId="FahareseAmmeh++Char">
    <w:name w:val="Faharese Ammeh ++ Char"/>
    <w:basedOn w:val="FootnoteTextChar"/>
    <w:uiPriority w:val="10"/>
    <w:rsid w:val="00714EC4"/>
    <w:rPr>
      <w:rFonts w:ascii="_F Anvar" w:eastAsia="_F Anvar" w:hAnsi="_F Anvar" w:cs="_F Anvar"/>
      <w:b/>
      <w:bCs/>
      <w:sz w:val="24"/>
      <w:szCs w:val="24"/>
    </w:rPr>
  </w:style>
  <w:style w:type="paragraph" w:customStyle="1" w:styleId="FootnoteTextA++">
    <w:name w:val="Footnote TextA ++"/>
    <w:basedOn w:val="FootnoteText"/>
    <w:uiPriority w:val="3"/>
    <w:qFormat/>
    <w:rsid w:val="00714EC4"/>
    <w:rPr>
      <w:rFonts w:ascii="_A Anvar" w:eastAsia="_A Anvar" w:hAnsi="_A Anvar" w:cs="_A Anvar"/>
    </w:rPr>
  </w:style>
  <w:style w:type="character" w:customStyle="1" w:styleId="FootnoteTextA++Char">
    <w:name w:val="Footnote TextA ++ Char"/>
    <w:basedOn w:val="FootnoteTextChar"/>
    <w:uiPriority w:val="3"/>
    <w:rsid w:val="00714EC4"/>
    <w:rPr>
      <w:rFonts w:ascii="_A Anvar" w:eastAsia="_A Anvar" w:hAnsi="_A Anvar" w:cs="_A Anvar"/>
      <w:sz w:val="24"/>
      <w:szCs w:val="24"/>
    </w:rPr>
  </w:style>
  <w:style w:type="paragraph" w:customStyle="1" w:styleId="NaghlegholArabiMatn++">
    <w:name w:val="Naghleghol Arabi Matn ++"/>
    <w:basedOn w:val="NormalA++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ArabiMatn++Char">
    <w:name w:val="Naghleghol Arabi Matn ++ Char"/>
    <w:basedOn w:val="NormalA++Char"/>
    <w:uiPriority w:val="2"/>
    <w:rsid w:val="00714EC4"/>
    <w:rPr>
      <w:rFonts w:ascii="_A Anvar" w:eastAsia="Times New Roman" w:hAnsi="_A Anvar" w:cs="_A Anvar"/>
      <w:sz w:val="26"/>
      <w:szCs w:val="26"/>
    </w:rPr>
  </w:style>
  <w:style w:type="paragraph" w:customStyle="1" w:styleId="NaghlegholArabiPavaraghi++">
    <w:name w:val="Naghleghol Arabi Pavaraghi ++"/>
    <w:basedOn w:val="NaghlegholArabiMatn++"/>
    <w:uiPriority w:val="3"/>
    <w:qFormat/>
    <w:rsid w:val="00714EC4"/>
    <w:rPr>
      <w:sz w:val="23"/>
      <w:szCs w:val="23"/>
    </w:rPr>
  </w:style>
  <w:style w:type="character" w:customStyle="1" w:styleId="NaghlegholArabiPavaraghi++Char">
    <w:name w:val="Naghleghol Arabi Pavaraghi ++ Char"/>
    <w:basedOn w:val="NaghlegholArabiMatn++Char"/>
    <w:uiPriority w:val="3"/>
    <w:rsid w:val="00714EC4"/>
    <w:rPr>
      <w:rFonts w:ascii="_A Anvar" w:eastAsia="Times New Roman" w:hAnsi="_A Anvar" w:cs="_A Anvar"/>
      <w:sz w:val="23"/>
      <w:szCs w:val="23"/>
    </w:rPr>
  </w:style>
  <w:style w:type="paragraph" w:customStyle="1" w:styleId="NaghlegholFarsiMatn++">
    <w:name w:val="Naghleghol Farsi Matn ++"/>
    <w:basedOn w:val="Normal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FarsiMatn++Char">
    <w:name w:val="Naghleghol Farsi Matn ++ Char"/>
    <w:basedOn w:val="DefaultParagraphFont"/>
    <w:uiPriority w:val="2"/>
    <w:rsid w:val="00714EC4"/>
    <w:rPr>
      <w:rFonts w:ascii="_F Anvar" w:eastAsia="_F Anvar" w:hAnsi="_F Anvar" w:cs="_F Anvar"/>
      <w:sz w:val="26"/>
      <w:szCs w:val="26"/>
    </w:rPr>
  </w:style>
  <w:style w:type="paragraph" w:customStyle="1" w:styleId="NaghlegholFarsiPavaraghi++">
    <w:name w:val="Naghleghol Farsi Pavaraghi ++"/>
    <w:basedOn w:val="NaghlegholFarsiMatn++"/>
    <w:uiPriority w:val="3"/>
    <w:qFormat/>
    <w:rsid w:val="00714EC4"/>
    <w:rPr>
      <w:sz w:val="23"/>
      <w:szCs w:val="23"/>
    </w:rPr>
  </w:style>
  <w:style w:type="character" w:customStyle="1" w:styleId="NaghlegholFarsiPavaraghi++Char">
    <w:name w:val="Naghleghol Farsi Pavaraghi ++ Char"/>
    <w:basedOn w:val="NaghlegholFarsiMatn++Char"/>
    <w:uiPriority w:val="3"/>
    <w:rsid w:val="00714EC4"/>
    <w:rPr>
      <w:rFonts w:ascii="_F Anvar" w:eastAsia="_F Anvar" w:hAnsi="_F Anvar" w:cs="_F Anvar"/>
      <w:sz w:val="23"/>
      <w:szCs w:val="23"/>
    </w:rPr>
  </w:style>
  <w:style w:type="paragraph" w:customStyle="1" w:styleId="NormalA++">
    <w:name w:val="NormalA ++"/>
    <w:basedOn w:val="Normal"/>
    <w:qFormat/>
    <w:rsid w:val="00714EC4"/>
    <w:rPr>
      <w:rFonts w:ascii="_A Anvar" w:eastAsia="Times New Roman" w:hAnsi="_A Anvar" w:cs="_A Anvar"/>
    </w:rPr>
  </w:style>
  <w:style w:type="character" w:customStyle="1" w:styleId="NormalA++Char">
    <w:name w:val="NormalA ++ Char"/>
    <w:locked/>
    <w:rsid w:val="00714EC4"/>
    <w:rPr>
      <w:rFonts w:ascii="_A Anvar" w:eastAsia="Times New Roman" w:hAnsi="_A Anvar" w:cs="_A Anvar"/>
      <w:sz w:val="28"/>
      <w:szCs w:val="28"/>
    </w:rPr>
  </w:style>
  <w:style w:type="character" w:customStyle="1" w:styleId="RevayatArabi++">
    <w:name w:val="Revayat Arabi ++"/>
    <w:basedOn w:val="DefaultParagraphFont"/>
    <w:uiPriority w:val="1"/>
    <w:qFormat/>
    <w:rsid w:val="00714EC4"/>
    <w:rPr>
      <w:rFonts w:ascii="_A Anvar" w:hAnsi="_A Anvar" w:cs="_A Anvar"/>
      <w:b/>
      <w:bCs/>
      <w:i w:val="0"/>
      <w:iCs w:val="0"/>
      <w:color w:val="auto"/>
      <w:lang w:bidi="ar-SA"/>
    </w:rPr>
  </w:style>
  <w:style w:type="paragraph" w:customStyle="1" w:styleId="RevayatFarsiMatn++">
    <w:name w:val="Revayat Farsi Matn ++"/>
    <w:basedOn w:val="Normal"/>
    <w:uiPriority w:val="1"/>
    <w:qFormat/>
    <w:rsid w:val="00714EC4"/>
    <w:rPr>
      <w:b/>
      <w:bCs/>
      <w:sz w:val="27"/>
      <w:szCs w:val="27"/>
    </w:rPr>
  </w:style>
  <w:style w:type="character" w:customStyle="1" w:styleId="RevayatFarsiMatn++Char">
    <w:name w:val="Revayat Farsi Matn ++ Char"/>
    <w:basedOn w:val="DefaultParagraphFont"/>
    <w:uiPriority w:val="1"/>
    <w:rsid w:val="00714EC4"/>
    <w:rPr>
      <w:rFonts w:ascii="_F Anvar" w:eastAsia="_F Anvar" w:hAnsi="_F Anvar" w:cs="_F Anvar"/>
      <w:b/>
      <w:bCs/>
      <w:sz w:val="27"/>
      <w:szCs w:val="27"/>
    </w:rPr>
  </w:style>
  <w:style w:type="paragraph" w:customStyle="1" w:styleId="RevayatFarsiNaghleghol++">
    <w:name w:val="Revayat Farsi Naghleghol ++"/>
    <w:basedOn w:val="RevayatFarsiMatn++"/>
    <w:uiPriority w:val="1"/>
    <w:qFormat/>
    <w:rsid w:val="00714EC4"/>
    <w:pPr>
      <w:spacing w:line="216" w:lineRule="auto"/>
      <w:ind w:left="1134" w:firstLine="0"/>
    </w:pPr>
    <w:rPr>
      <w:sz w:val="25"/>
      <w:szCs w:val="25"/>
    </w:rPr>
  </w:style>
  <w:style w:type="character" w:customStyle="1" w:styleId="RevayatFarsiNaghleghol++Char">
    <w:name w:val="Revayat Farsi Naghleghol ++ Char"/>
    <w:basedOn w:val="DefaultParagraphFont"/>
    <w:uiPriority w:val="1"/>
    <w:rsid w:val="00714EC4"/>
    <w:rPr>
      <w:rFonts w:ascii="_F Anvar" w:eastAsia="_F Anvar" w:hAnsi="_F Anvar" w:cs="_F Anvar"/>
      <w:b/>
      <w:bCs/>
      <w:sz w:val="25"/>
      <w:szCs w:val="25"/>
    </w:rPr>
  </w:style>
  <w:style w:type="paragraph" w:customStyle="1" w:styleId="RevayatFarsiPavaraghi++">
    <w:name w:val="Revayat Farsi Pavaraghi ++"/>
    <w:basedOn w:val="RevayatFarsiMatn++"/>
    <w:uiPriority w:val="1"/>
    <w:qFormat/>
    <w:rsid w:val="00714EC4"/>
    <w:pPr>
      <w:spacing w:line="216" w:lineRule="auto"/>
      <w:ind w:firstLine="0"/>
    </w:pPr>
    <w:rPr>
      <w:sz w:val="23"/>
      <w:szCs w:val="23"/>
    </w:rPr>
  </w:style>
  <w:style w:type="character" w:customStyle="1" w:styleId="RevayatFarsiPavaraghi++Char">
    <w:name w:val="Revayat Farsi Pavaraghi ++ Char"/>
    <w:basedOn w:val="RevayatFarsiMatn++Char"/>
    <w:uiPriority w:val="1"/>
    <w:rsid w:val="00714EC4"/>
    <w:rPr>
      <w:rFonts w:ascii="_F Anvar" w:eastAsia="_F Anvar" w:hAnsi="_F Anvar" w:cs="_F Anvar"/>
      <w:b/>
      <w:bCs/>
      <w:sz w:val="23"/>
      <w:szCs w:val="23"/>
    </w:rPr>
  </w:style>
  <w:style w:type="paragraph" w:customStyle="1" w:styleId="VasatChinFarsi++">
    <w:name w:val="Vasat Chin Farsi ++"/>
    <w:basedOn w:val="Normal"/>
    <w:next w:val="Normal"/>
    <w:uiPriority w:val="8"/>
    <w:qFormat/>
    <w:rsid w:val="00414928"/>
    <w:pPr>
      <w:ind w:firstLine="0"/>
      <w:jc w:val="center"/>
    </w:pPr>
    <w:rPr/>
  </w:style>
  <w:style w:type="paragraph" w:customStyle="1" w:styleId="AshaarArabiMatn++">
    <w:name w:val="Ashaar Arabi Matn ++"/>
    <w:basedOn w:val="NormalA++"/>
    <w:next w:val="Normal"/>
    <w:uiPriority w:val="3"/>
    <w:qFormat/>
    <w:rsid w:val="009471F6"/>
    <w:pPr>
      <w:ind w:firstLine="0"/>
      <w:jc w:val="center"/>
    </w:pPr>
    <w:rPr/>
  </w:style>
  <w:style w:type="paragraph" w:customStyle="1" w:styleId="AshaarArabiNaghleghol++">
    <w:name w:val="Ashaar Arabi Naghleghol ++"/>
    <w:basedOn w:val="NormalA++"/>
    <w:uiPriority w:val="3"/>
    <w:qFormat/>
    <w:rsid w:val="00414928"/>
    <w:pPr>
      <w:ind w:left="1134" w:firstLine="0"/>
      <w:jc w:val="center"/>
    </w:pPr>
    <w:rPr/>
  </w:style>
  <w:style w:type="paragraph" w:customStyle="1" w:styleId="AshaarArabiPavaraghi++">
    <w:name w:val="Ashaar Arabi Pavaraghi ++"/>
    <w:basedOn w:val="FootnoteTextA++"/>
    <w:uiPriority w:val="3"/>
    <w:qFormat/>
    <w:rsid w:val="00E8177B"/>
    <w:pPr>
      <w:jc w:val="center"/>
    </w:pPr>
    <w:rPr/>
  </w:style>
  <w:style w:type="paragraph" w:customStyle="1" w:styleId="Heading6(-)">
    <w:name w:val="Heading 6 (-)"/>
    <w:basedOn w:val="Heading6"/>
    <w:uiPriority w:val="9"/>
    <w:rsid w:val="00714EC4"/>
    <w:rPr>
      <w:rFonts w:eastAsia="Times New Roman"/>
      <w:b w:val="0"/>
    </w:rPr>
  </w:style>
  <w:style w:type="character" w:styleId="CommentReference">
    <w:name w:val="annotation reference"/>
    <w:basedOn w:val="DefaultParagraphFont"/>
    <w:semiHidden/>
    <w:unhideWhenUsed/>
    <w:locked/>
    <w:rPr>
      <w:sz w:val="16"/>
      <w:szCs w:val="16"/>
    </w:rPr>
  </w:style>
  <w:style w:type="character" w:customStyle="1" w:styleId="Ayat2Matn++">
    <w:name w:val="Ayat 2 Matn ++"/>
    <w:basedOn w:val="DefaultParagraphFont"/>
    <w:uiPriority w:val="1"/>
    <w:qFormat/>
    <w:rsid w:val="00FF2A7F"/>
    <w:rPr>
      <w:rFonts w:ascii="_Quraan" w:hAnsi="_Quraan" w:cs="_Quraan"/>
      <w:color w:val="006800"/>
      <w:sz w:val="28"/>
      <w:szCs w:val="28"/>
      <w:lang w:bidi="ar-SA"/>
    </w:rPr>
  </w:style>
  <w:style w:type="character" w:customStyle="1" w:styleId="Ayat2Naghleghol++">
    <w:name w:val="Ayat 2 Naghleghol ++"/>
    <w:basedOn w:val="Ayat2Matn++"/>
    <w:uiPriority w:val="1"/>
    <w:qFormat/>
    <w:rsid w:val="00414928"/>
    <w:rPr>
      <w:rFonts w:ascii="_Quraan" w:hAnsi="_Quraan" w:cs="_Quraan"/>
      <w:color w:val="006800"/>
      <w:sz w:val="26"/>
      <w:szCs w:val="26"/>
      <w:lang w:bidi="ar-SA"/>
    </w:rPr>
  </w:style>
  <w:style w:type="character" w:customStyle="1" w:styleId="Ayat2Pavaraghi++">
    <w:name w:val="Ayat 2 Pavaraghi ++"/>
    <w:basedOn w:val="Ayat2Matn++"/>
    <w:uiPriority w:val="1"/>
    <w:qFormat/>
    <w:rsid w:val="009471F6"/>
    <w:rPr>
      <w:rFonts w:ascii="_Quraan" w:hAnsi="_Quraan" w:cs="_Quraan"/>
      <w:color w:val="006800"/>
      <w:sz w:val="22"/>
      <w:szCs w:val="22"/>
      <w:lang w:bidi="ar-SA"/>
    </w:rPr>
  </w:style>
  <w:style w:type="table" w:styleId="TableGrid">
    <w:name w:val="Table Grid"/>
    <w:basedOn w:val="TableNormal"/>
    <w:locked/>
    <w:rsid w:val="00714EC4"/>
    <w:pPr>
      <w:spacing w:after="160" w:line="259" w:lineRule="auto"/>
      <w:jc w:val="right"/>
    </w:pPr>
    <w:rPr>
      <w:rFonts w:eastAsia="_F Anvar"/>
    </w:rPr>
  </w:style>
  <w:style w:type="paragraph" w:styleId="BodyText">
    <w:name w:val="Body Text"/>
    <w:basedOn w:val="Normal"/>
    <w:locked/>
    <w:rsid w:val="00A535C2"/>
    <w:pPr>
      <w:spacing w:after="120"/>
    </w:pPr>
    <w:rPr/>
  </w:style>
  <w:style w:type="character" w:customStyle="1" w:styleId="BodyTextChar">
    <w:name w:val="Body Text Char"/>
    <w:basedOn w:val="DefaultParagraphFont"/>
    <w:link w:val="AshaarArabiMatn++"/>
    <w:rsid w:val="00A535C2"/>
    <w:rPr>
      <w:rFonts w:ascii="_F Anvar" w:eastAsia="_F Anvar" w:hAnsi="_F Anvar" w:cs="_F Anvar"/>
      <w:sz w:val="28"/>
      <w:szCs w:val="28"/>
    </w:rPr>
  </w:style>
  <w:style w:type="paragraph" w:styleId="Index1">
    <w:name w:val="Index 1"/>
    <w:basedOn w:val="Normal"/>
    <w:next w:val="Normal"/>
    <w:autoRedefine/>
    <w:locked/>
    <w:rsid w:val="00A535C2"/>
    <w:pPr>
      <w:tabs>
        <w:tab w:val="clear" w:pos="6804"/>
      </w:tabs>
      <w:ind w:left="280" w:hanging="280"/>
    </w:pPr>
    <w:rPr/>
  </w:style>
  <w:style w:type="paragraph" w:customStyle="1" w:styleId="RevayatArabiPavaraghi++">
    <w:name w:val="Revayat Arabi Pavaraghi ++"/>
    <w:basedOn w:val="FootnoteTextA++"/>
    <w:qFormat/>
    <w:rsid w:val="000878F6"/>
    <w:rPr>
      <w:b/>
      <w:bCs/>
    </w:rPr>
  </w:style>
  <w:style w:type="character" w:customStyle="1" w:styleId="RevayatArabiPavaraghi++Char">
    <w:name w:val="Revayat Arabi Pavaraghi ++ Char"/>
    <w:basedOn w:val="FootnoteTextA++Char"/>
    <w:rsid w:val="000878F6"/>
    <w:rPr>
      <w:rFonts w:ascii="_A Anvar" w:eastAsia="_A Anvar" w:hAnsi="_A Anvar" w:cs="_A Anvar"/>
      <w:b/>
      <w:bCs/>
      <w:sz w:val="24"/>
      <w:szCs w:val="24"/>
    </w:rPr>
  </w:style>
  <w:style w:type="paragraph" w:customStyle="1" w:styleId="EnglishMatn++">
    <w:name w:val="English Matn ++"/>
    <w:basedOn w:val="Normal"/>
    <w:qFormat/>
    <w:rsid w:val="000878F6"/>
    <w:rPr>
      <w:sz w:val="24"/>
      <w:szCs w:val="24"/>
    </w:rPr>
  </w:style>
  <w:style w:type="character" w:customStyle="1" w:styleId="EnglishMatn++Char">
    <w:name w:val="English Matn ++ Char"/>
    <w:basedOn w:val="DefaultParagraphFont"/>
    <w:rsid w:val="000878F6"/>
    <w:rPr>
      <w:rFonts w:ascii="_F Anvar" w:eastAsia="_F Anvar" w:hAnsi="_F Anvar" w:cs="_F Anvar"/>
      <w:sz w:val="24"/>
      <w:szCs w:val="24"/>
    </w:rPr>
  </w:style>
  <w:style w:type="paragraph" w:customStyle="1" w:styleId="Englishpavaraghi++">
    <w:name w:val="English pavaraghi ++"/>
    <w:basedOn w:val="EnglishMatn++"/>
    <w:qFormat/>
    <w:rsid w:val="000878F6"/>
    <w:pPr>
      <w:spacing w:line="216" w:lineRule="auto"/>
      <w:ind w:firstLine="0"/>
    </w:pPr>
    <w:rPr>
      <w:sz w:val="20"/>
      <w:szCs w:val="20"/>
    </w:rPr>
  </w:style>
  <w:style w:type="paragraph" w:customStyle="1" w:styleId="RevayatArabiNaghleghol">
    <w:name w:val="Revayat Arabi Naghleghol"/>
    <w:basedOn w:val="NaghlegholArabiMatn++"/>
    <w:qFormat/>
    <w:rsid w:val="00163F45"/>
    <w:rPr>
      <w:b/>
      <w:bCs/>
    </w:rPr>
  </w:style>
  <w:style w:type="paragraph" w:customStyle="1" w:styleId="EnglishNaghleghol">
    <w:name w:val="English Naghleghol"/>
    <w:basedOn w:val="Normal"/>
    <w:qFormat/>
    <w:rsid w:val="00470973"/>
    <w:pPr>
      <w:spacing w:line="216" w:lineRule="auto"/>
      <w:ind w:left="1134" w:firstLine="0"/>
      <w:jc w:val="center"/>
    </w:pPr>
    <w:rPr>
      <w:sz w:val="22"/>
      <w:szCs w:val="22"/>
      <w:lang w:eastAsia="ar-SA"/>
    </w:rPr>
  </w:style>
  <w:style w:type="character" w:customStyle="1" w:styleId="RevayatArabiNaghlegholChar">
    <w:name w:val="Revayat Arabi Naghleghol Char"/>
    <w:basedOn w:val="NaghlegholArabiMatn++Char"/>
    <w:rsid w:val="00163F45"/>
    <w:rPr>
      <w:rFonts w:ascii="_A Anvar" w:eastAsia="Times New Roman" w:hAnsi="_A Anvar" w:cs="_A Anvar"/>
      <w:b/>
      <w:bCs/>
      <w:sz w:val="26"/>
      <w:szCs w:val="26"/>
    </w:rPr>
  </w:style>
  <w:style w:type="character" w:customStyle="1" w:styleId="EnglishNaghlegholChar">
    <w:name w:val="English Naghleghol Char"/>
    <w:basedOn w:val="DefaultParagraphFont"/>
    <w:rsid w:val="00470973"/>
    <w:rPr>
      <w:rFonts w:ascii="_F Anvar" w:eastAsia="_F Anvar" w:hAnsi="_F Anvar" w:cs="_F Anvar"/>
      <w:lang w:eastAsia="ar-SA"/>
    </w:rPr>
  </w:style>
  <w:style w:type="paragraph" w:customStyle="1" w:styleId="VasatChinArabi++">
    <w:name w:val="Vasat Chin Arabi ++"/>
    <w:basedOn w:val="NormalA++"/>
    <w:next w:val="Normal"/>
    <w:qFormat/>
    <w:rsid w:val="00414928"/>
    <w:pPr>
      <w:ind w:firstLine="0"/>
      <w:jc w:val="center"/>
    </w:pPr>
    <w:rPr>
      <w:lang w:bidi="fa-IR"/>
    </w:rPr>
  </w:style>
  <w:style w:type="paragraph" w:customStyle="1" w:styleId="AshaarFarsiMatn++">
    <w:name w:val="Ashaar Farsi Matn ++"/>
    <w:basedOn w:val="Normal"/>
    <w:next w:val="Normal"/>
    <w:uiPriority w:val="6"/>
    <w:qFormat/>
    <w:rsid w:val="009471F6"/>
    <w:pPr>
      <w:ind w:firstLine="0"/>
      <w:jc w:val="center"/>
    </w:pPr>
    <w:rPr/>
  </w:style>
  <w:style w:type="paragraph" w:customStyle="1" w:styleId="AshaarFarsiNaghleghol++">
    <w:name w:val="Ashaar Farsi Naghleghol ++"/>
    <w:basedOn w:val="Normal"/>
    <w:next w:val="Normal"/>
    <w:uiPriority w:val="3"/>
    <w:qFormat/>
    <w:rsid w:val="00414928"/>
    <w:pPr>
      <w:ind w:left="1134" w:firstLine="0"/>
      <w:jc w:val="center"/>
    </w:pPr>
    <w:rPr/>
  </w:style>
  <w:style w:type="paragraph" w:customStyle="1" w:styleId="AshaarFarsiPavaraghi++">
    <w:name w:val="Ashaar Farsi Pavaraghi ++"/>
    <w:basedOn w:val="FootnoteText"/>
    <w:next w:val="Heading8Char"/>
    <w:uiPriority w:val="3"/>
    <w:qFormat/>
    <w:rsid w:val="009471F6"/>
    <w:pPr>
      <w:jc w:val="center"/>
    </w:pPr>
    <w:rPr/>
  </w:style>
  <w:style w:type="paragraph" w:styleId="Title">
    <w:name w:val="Title"/>
    <w:basedOn w:val="Normal"/>
    <w:next w:val="Normal"/>
    <w:uiPriority w:val="39"/>
    <w:qFormat/>
    <w:locked/>
    <w:rsid w:val="00414928"/>
    <w:pPr>
      <w:tabs>
        <w:tab w:val="center" w:pos="6804"/>
      </w:tabs>
      <w:spacing w:line="360" w:lineRule="auto"/>
      <w:ind w:firstLine="0"/>
      <w:contextualSpacing/>
      <w:jc w:val="center"/>
    </w:pPr>
    <w:rPr>
      <w:rFonts w:ascii="Cambria" w:eastAsia="宋体" w:hAnsi="Cambria" w:asciiTheme="majorHAnsi" w:eastAsiaTheme="majorEastAsia" w:hAnsiTheme="majorHAnsi"/>
      <w:bCs/>
      <w:color w:val="9A0000"/>
      <w:spacing w:val="-10"/>
      <w:kern w:val="28"/>
      <w:sz w:val="56"/>
      <w:szCs w:val="56"/>
      <w:lang w:bidi="fa-IR"/>
    </w:rPr>
  </w:style>
  <w:style w:type="character" w:customStyle="1" w:styleId="TitleChar">
    <w:name w:val="Title Char"/>
    <w:basedOn w:val="DefaultParagraphFont"/>
    <w:link w:val="RevayatFarsiNaghleghol++Char"/>
    <w:uiPriority w:val="39"/>
    <w:rsid w:val="00414928"/>
    <w:rPr>
      <w:rFonts w:ascii="Cambria" w:eastAsia="宋体" w:hAnsi="Cambria" w:asciiTheme="majorHAnsi" w:eastAsiaTheme="majorEastAsia" w:hAnsiTheme="majorHAnsi" w:cs="_F Anvar"/>
      <w:bCs/>
      <w:color w:val="9A0000"/>
      <w:spacing w:val="-10"/>
      <w:kern w:val="28"/>
      <w:sz w:val="56"/>
      <w:szCs w:val="56"/>
      <w:lang w:bidi="fa-IR"/>
    </w:rPr>
  </w:style>
  <w:style w:type="character" w:customStyle="1" w:styleId="EsmeKetab++">
    <w:name w:val="Esme Ketab ++"/>
    <w:basedOn w:val="DefaultParagraphFont"/>
    <w:uiPriority w:val="1"/>
    <w:qFormat/>
    <w:rsid w:val="001D0185"/>
    <w:rPr>
      <w:i/>
      <w:iCs/>
    </w:rPr>
  </w:style>
  <w:style w:type="character" w:customStyle="1" w:styleId="VasatChinFarsi++Char">
    <w:name w:val="Vasat Chin Farsi ++ Char"/>
    <w:uiPriority w:val="8"/>
    <w:locked/>
    <w:rsid w:val="00414928"/>
    <w:rPr>
      <w:rFonts w:ascii="_F Anvar" w:eastAsia="_F Anvar" w:hAnsi="_F Anvar" w:cs="_F Anvar"/>
      <w:sz w:val="28"/>
      <w:szCs w:val="28"/>
    </w:rPr>
  </w:style>
  <w:style w:type="character" w:customStyle="1" w:styleId="AshaarFarsiMatn++Char">
    <w:name w:val="Ashaar Farsi Matn ++ Char"/>
    <w:basedOn w:val="DefaultParagraphFont"/>
    <w:uiPriority w:val="6"/>
    <w:rsid w:val="009471F6"/>
    <w:rPr>
      <w:rFonts w:ascii="_F Anvar" w:eastAsia="_F Anvar" w:hAnsi="_F Anvar" w:cs="_F Anvar"/>
      <w:sz w:val="28"/>
      <w:szCs w:val="28"/>
    </w:rPr>
  </w:style>
  <w:style w:type="character" w:customStyle="1" w:styleId="Englishpavaraghi++Char">
    <w:name w:val="English pavaraghi ++ Char"/>
    <w:basedOn w:val="EnglishMatn++Char"/>
    <w:rsid w:val="00FF2A7F"/>
    <w:rPr>
      <w:rFonts w:ascii="_F Anvar" w:eastAsia="_F Anvar" w:hAnsi="_F Anvar" w:cs="_F Anvar"/>
      <w:sz w:val="20"/>
      <w:szCs w:val="20"/>
    </w:rPr>
  </w:style>
  <w:style w:type="character" w:customStyle="1" w:styleId="Hidden_MS_V1">
    <w:name w:val="Hidden_MS_V1"/>
    <w:uiPriority w:val="5"/>
    <w:rsid w:val="00C9631E"/>
    <w:rPr>
      <w:color w:val="D6D4CA" w:themeColor="background2" w:themeShade="E6"/>
    </w:rPr>
  </w:style>
  <w:style w:type="paragraph" w:customStyle="1" w:styleId="MatnVasatChin">
    <w:name w:val="MatnVasatChin"/>
    <w:basedOn w:val="Normal"/>
    <w:qFormat/>
    <w:rsid w:val="006A46D0"/>
    <w:pPr>
      <w:jc w:val="center"/>
    </w:pPr>
    <w:rPr>
      <w:lang w:bidi="fa-IR"/>
    </w:rPr>
  </w:style>
  <w:style w:type="paragraph" w:customStyle="1" w:styleId="NaghlegholMatn">
    <w:name w:val="Naghleghol Matn"/>
    <w:basedOn w:val="Normal"/>
    <w:uiPriority w:val="2"/>
    <w:qFormat/>
    <w:rsid w:val="006A46D0"/>
    <w:pPr>
      <w:spacing w:line="216" w:lineRule="auto"/>
      <w:ind w:left="1134" w:firstLine="0"/>
    </w:pPr>
    <w:rPr>
      <w:rFonts w:ascii="_F Asrar" w:eastAsia="_F Asrar" w:hAnsi="_F Asrar" w:cs="_F Asrar"/>
      <w:color w:val="808080"/>
      <w:sz w:val="26"/>
      <w:szCs w:val="26"/>
      <w:lang w:bidi="fa-IR"/>
    </w:rPr>
  </w:style>
  <w:style w:type="paragraph" w:customStyle="1" w:styleId="NaghlegholPavaraghi">
    <w:name w:val="Naghleghol Pavaraghi"/>
    <w:basedOn w:val="FootnoteText"/>
    <w:uiPriority w:val="2"/>
    <w:qFormat/>
    <w:rsid w:val="00CF098B"/>
    <w:pPr>
      <w:ind w:left="1134"/>
    </w:pPr>
    <w:rPr>
      <w:rFonts w:ascii="_F Asrar" w:eastAsia="_F Asrar" w:hAnsi="_F Asrar" w:cs="_F Asrar"/>
      <w:color w:val="808080" w:themeColor="background1" w:themeShade="80"/>
      <w:sz w:val="23"/>
      <w:szCs w:val="23"/>
      <w:lang w:bidi="fa-IR"/>
    </w:rPr>
  </w:style>
  <w:style w:type="character" w:customStyle="1" w:styleId="RevayatArabi">
    <w:name w:val="Revayat Arabi"/>
    <w:basedOn w:val="DefaultParagraphFont"/>
    <w:qFormat/>
    <w:rsid w:val="00DE3DAB"/>
    <w:rPr>
      <w:rFonts w:ascii="_A Asrar" w:hAnsi="_A Asrar" w:cs="_A Anvar"/>
      <w:b/>
      <w:bCs/>
      <w:i w:val="0"/>
      <w:iCs w:val="0"/>
      <w:color w:val="C00000"/>
      <w:lang w:bidi="ar-SA"/>
    </w:rPr>
  </w:style>
  <w:style w:type="paragraph" w:customStyle="1" w:styleId="She'rMatn">
    <w:name w:val="She'r Matn"/>
    <w:basedOn w:val="Normal"/>
    <w:uiPriority w:val="4"/>
    <w:qFormat/>
    <w:rsid w:val="00CF098B"/>
    <w:pPr>
      <w:ind w:firstLine="0"/>
      <w:jc w:val="center"/>
    </w:pPr>
    <w:rPr>
      <w:rFonts w:ascii="_F Asrar" w:eastAsia="_F Asrar" w:hAnsi="_F Asrar" w:cs="_F Asrar"/>
      <w:color w:val="3B3B38" w:themeColor="background2" w:themeShade="40"/>
      <w:lang w:bidi="fa-IR"/>
    </w:rPr>
  </w:style>
  <w:style w:type="paragraph" w:customStyle="1" w:styleId="She'rNaghleghol">
    <w:name w:val="She'r Naghleghol"/>
    <w:basedOn w:val="Normal"/>
    <w:uiPriority w:val="4"/>
    <w:qFormat/>
    <w:rsid w:val="00CF098B"/>
    <w:pPr>
      <w:spacing w:line="216" w:lineRule="auto"/>
      <w:ind w:firstLine="0"/>
      <w:jc w:val="center"/>
    </w:pPr>
    <w:rPr>
      <w:rFonts w:ascii="_F Asrar" w:eastAsia="_F Asrar" w:hAnsi="_F Asrar" w:cs="_F Asrar"/>
      <w:color w:val="666699"/>
      <w:sz w:val="26"/>
      <w:szCs w:val="26"/>
      <w:lang w:bidi="fa-IR"/>
    </w:rPr>
  </w:style>
  <w:style w:type="paragraph" w:customStyle="1" w:styleId="She'rPavaraghi">
    <w:name w:val="She'r Pavaraghi"/>
    <w:basedOn w:val="FootnoteText"/>
    <w:uiPriority w:val="4"/>
    <w:qFormat/>
    <w:rsid w:val="006A46D0"/>
    <w:pPr>
      <w:jc w:val="left"/>
    </w:pPr>
    <w:rPr>
      <w:rFonts w:ascii="_F Asrar" w:eastAsia="_F Asrar" w:hAnsi="_F Asrar" w:cs="_F Asrar"/>
      <w:color w:val="008080"/>
      <w:lang w:bidi="fa-IR"/>
    </w:rPr>
  </w:style>
  <w:style w:type="paragraph" w:customStyle="1" w:styleId="SoalMatn">
    <w:name w:val="Soal Matn"/>
    <w:basedOn w:val="Normal"/>
    <w:uiPriority w:val="3"/>
    <w:qFormat/>
    <w:rsid w:val="006A46D0"/>
    <w:rPr>
      <w:rFonts w:ascii="_F Asrar" w:eastAsia="_F Asrar" w:hAnsi="_F Asrar" w:cs="_F Asrar"/>
      <w:i/>
      <w:iCs/>
      <w:color w:val="3B3B38" w:themeColor="background2" w:themeShade="40"/>
      <w:lang w:bidi="fa-IR"/>
    </w:rPr>
  </w:style>
  <w:style w:type="paragraph" w:customStyle="1" w:styleId="Toggle_MS_V1">
    <w:name w:val="Toggle_MS_V1"/>
    <w:basedOn w:val="Normal"/>
    <w:next w:val="Normal"/>
    <w:qFormat/>
    <w:rsid w:val="00A67403"/>
    <w:pPr>
      <w:spacing w:before="120" w:after="120"/>
      <w:ind w:left="284" w:right="284" w:firstLine="0"/>
    </w:pPr>
    <w:rPr>
      <w:color w:val="7B4B23" w:themeColor="accent6" w:themeShade="80"/>
    </w:rPr>
  </w:style>
  <w:style w:type="character" w:customStyle="1" w:styleId="Arabi">
    <w:name w:val="Arabi"/>
    <w:basedOn w:val="DefaultParagraphFont"/>
    <w:uiPriority w:val="1"/>
    <w:qFormat/>
    <w:rsid w:val="00E051F1"/>
    <w:rPr>
      <w:rFonts w:ascii="_A Asrar" w:eastAsia="_A Asrar" w:hAnsi="_A Asrar" w:cs="_A Asrar"/>
      <w:color w:val="1F497D" w:themeColor="text2"/>
    </w:rPr>
  </w:style>
  <w:style w:type="paragraph" w:customStyle="1" w:styleId="VasatChinMatn">
    <w:name w:val="VasatChin Matn"/>
    <w:basedOn w:val="Normal"/>
    <w:qFormat/>
    <w:rsid w:val="00E051F1"/>
    <w:pPr>
      <w:ind w:firstLine="0"/>
      <w:jc w:val="center"/>
    </w:pPr>
    <w:rPr>
      <w:rFonts w:ascii="_F Asrar" w:eastAsia="_F Asrar" w:hAnsi="_F Asrar" w:cs="_F Asrar"/>
      <w:lang w:bidi="fa-IR"/>
    </w:rPr>
  </w:style>
  <w:style w:type="paragraph" w:customStyle="1" w:styleId="ChapChin">
    <w:name w:val="ChapChin"/>
    <w:basedOn w:val="Normal"/>
    <w:uiPriority w:val="3"/>
    <w:qFormat/>
    <w:rsid w:val="00E051F1"/>
    <w:pPr>
      <w:jc w:val="right"/>
    </w:pPr>
    <w:rPr>
      <w:rFonts w:ascii="_F Asrar" w:eastAsia="_F Asrar" w:hAnsi="_F Asrar" w:cs="_F Asrar"/>
      <w:color w:val="17365D" w:themeColor="text2" w:themeShade="BF"/>
      <w:lang w:bidi="fa-IR"/>
    </w: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59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8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5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0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8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7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0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9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4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0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styles" Target="styles.xml" /><Relationship Id="rId11" Type="http://schemas.openxmlformats.org/officeDocument/2006/relationships/webSettings" Target="webSettings.xml" /><Relationship Id="rId12" Type="http://schemas.openxmlformats.org/officeDocument/2006/relationships/numbering" Target="numbering.xml" /><Relationship Id="rId13" Type="http://schemas.openxmlformats.org/officeDocument/2006/relationships/fontTable" Target="fontTable.xml" /><Relationship Id="rId14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customXml" Target="../customXml/item3.xml" /><Relationship Id="rId4" Type="http://schemas.openxmlformats.org/officeDocument/2006/relationships/footnotes" Target="footnotes.xml" /><Relationship Id="rId5" Type="http://schemas.openxmlformats.org/officeDocument/2006/relationships/hyperlink" Target="http://www.motaghin.com/fa_Default.asp?RP=M_News.asp&amp;P1N=NewId&amp;P1V=319&amp;NewCategoryID=23" TargetMode="Externa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footer3.xml.rels>&#65279;<?xml version="1.0" encoding="utf-8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://www.maktabevahy.org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Amin;Mohammad Reza</dc:creator>
  <cp:keywords/>
  <dc:description/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</Template>
  <TotalTime>2720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Majmaa</Company>
  <LinksUpToDate>false</LinksUpToDate>
  <CharactersWithSpaces>0</CharactersWithSpaces>
  <SharedDoc>false</SharedDoc>
  <HyperlinksChanged>false</HyperlinksChanged>
  <AppVersion>16.0000</AppVersion>
</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customXml/itemProps3.xml><?xml version="1.0" encoding="utf-8"?>
<ds:datastoreItem xmlns:ds="http://schemas.openxmlformats.org/officeDocument/2006/customXml" ds:itemID="{C03CE746-167E-4C26-9BCD-3378C92DA4BE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2720</TotalTime>
  <Pages>1</Pages>
  <Words>0</Words>
  <Characters>0</Characters>
  <Application>Microsoft Office Word</Application>
  <DocSecurity>0</DocSecurity>
  <Lines>0</Lines>
  <Paragraphs>0</Paragraphs>
  <Company>Majmaa</Company>
  <CharactersWithSpaces>0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Amin_x003B_Mohammad Reza</dc:creator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