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اشعار غدیریه أمیرالمؤمنین علیه‌السّلام در نامه مکتوب به معاویه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حضرت علامه آیة اللَه حاج سید محمد حسین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امام شناسی، جلد 7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در این ابیات حضرت امیرالمؤمنین علیه‌السلام استشهاد به حدیث غدیر کرده‌اند، و وجوب ولایت خود را بر امت، از لفظ </w:t>
      </w:r>
      <w:r>
        <w:rPr>
          <w:rStyle w:val="RevayatArabi++"/>
          <w:rtl w:val="0"/>
          <w:lang w:val="fa-IR"/>
        </w:rPr>
        <w:t xml:space="preserve">من کنت مولاه فعلى مولاه</w:t>
      </w:r>
      <w:r>
        <w:rPr>
          <w:rtl w:val="0"/>
          <w:lang w:val="fa-IR"/>
        </w:rPr>
        <w:t xml:space="preserve"> استخراج کرده‌اند، پس ولایت آن حضرت بر همه امت واجب است که موجب امامت و امارت و استخلاف مى‌باشد.</w:t>
      </w:r>
    </w:p>
    <w:p>
      <w:pPr/>
      <w:r>
        <w:rPr>
          <w:rtl w:val="0"/>
          <w:lang w:val="fa-IR"/>
        </w:rPr>
        <w:t xml:space="preserve">امّت اسلام این اشعار را از آن حضرت تلقى به قبول کرده‌اند، و همگى بر روایت آن از آن حضرت، تسالم دارند.</w:t>
      </w:r>
    </w:p>
    <w:p>
      <w:pPr>
        <w:pStyle w:val="VasatChinArabi++"/>
      </w:pPr>
      <w:r>
        <w:rPr>
          <w:rtl w:val="0"/>
          <w:lang w:val="fa-IR"/>
        </w:rPr>
        <w:t xml:space="preserve">بسم اللَه الرحمن الرحیم</w:t>
      </w:r>
    </w:p>
    <w:p>
      <w:pPr/>
      <w:r>
        <w:rPr>
          <w:rtl w:val="0"/>
          <w:lang w:val="fa-IR"/>
        </w:rPr>
        <w:t xml:space="preserve">‌در «مناقب» ابن شهرآشوب از ابوالحسن مدائنى روایت کرده است که معاویه در نامه‌اى به آن حضرت نوشت:</w:t>
      </w:r>
    </w:p>
    <w:p>
      <w:pPr>
        <w:pStyle w:val="NormalA++"/>
      </w:pPr>
      <w:r>
        <w:rPr>
          <w:rtl w:val="0"/>
          <w:lang w:val="fa-IR"/>
        </w:rPr>
        <w:t xml:space="preserve">یا أبا الحسن! إنّ لى فضائل کثیراً: کان أبى سیداً فى الجاهلیة و صرت ملکاً فى الاسلام، و أنا صهر رسول اللَه و خال المؤمنین، و کاتب الوحى!</w:t>
      </w:r>
    </w:p>
    <w:p>
      <w:pPr/>
      <w:r>
        <w:rPr>
          <w:rtl w:val="0"/>
          <w:lang w:val="fa-IR"/>
        </w:rPr>
        <w:t xml:space="preserve">اى ابوالحسن! من داراى فضیلت‌هاى بسیارى هستم؛ پدر من در زمان جاهلیت بزرگ قوم بود، و خود من در زمان اسلام پادشاه شده‌ام، و من رابطه خویشاوندى سببى و دامادى رسول اللَه را با خود دارم، و من دایى مؤمنان هستم </w:t>
      </w:r>
      <w:r>
        <w:rPr>
          <w:rStyle w:val="FootnoteReference"/>
        </w:rPr>
        <w:footnoteReference w:id="1"/>
      </w:r>
      <w:r>
        <w:rPr>
          <w:rtl w:val="0"/>
          <w:lang w:val="fa-IR"/>
        </w:rPr>
        <w:t xml:space="preserve">و من نویسنده وحى رسول خدا مى‌باشم.</w:t>
      </w:r>
    </w:p>
    <w:p>
      <w:pPr>
        <w:pStyle w:val="NormalA++"/>
      </w:pPr>
      <w:r>
        <w:rPr>
          <w:rtl w:val="0"/>
          <w:lang w:val="fa-IR"/>
        </w:rPr>
        <w:t xml:space="preserve">فلمّا قرا أمیرالمؤمنین الکتاب، قال:</w:t>
      </w:r>
      <w:r>
        <w:rPr>
          <w:rStyle w:val="RevayatArabi++"/>
          <w:rtl w:val="0"/>
          <w:lang w:val="fa-IR"/>
        </w:rPr>
        <w:t xml:space="preserve"> أ بالفضآئل یفخر علینا ابن آکلة الاکباد؟ اکتب یا غلام:</w:t>
      </w:r>
    </w:p>
    <w:p>
      <w:pPr>
        <w:pStyle w:val="AshaarFarsiMatn++"/>
      </w:pPr>
      <w:r>
        <w:rPr>
          <w:rStyle w:val="RevayatArabi++"/>
          <w:rtl w:val="0"/>
          <w:lang w:val="fa-IR"/>
        </w:rPr>
        <w:t xml:space="preserve">١.محمد النبى أخى وصِنوى *** وحمزةُ سیدُ الشهداء عمى</w:t>
      </w:r>
    </w:p>
    <w:p>
      <w:pPr>
        <w:pStyle w:val="AshaarFarsiMatn++"/>
      </w:pPr>
      <w:r>
        <w:rPr>
          <w:rStyle w:val="RevayatArabi++"/>
          <w:rtl w:val="0"/>
          <w:lang w:val="fa-IR"/>
        </w:rPr>
        <w:t xml:space="preserve">٢.وجعفر الذى یضحى ویمسى *** یطیرمع الملائکة ابن امى</w:t>
      </w:r>
    </w:p>
    <w:p>
      <w:pPr>
        <w:pStyle w:val="AshaarFarsiMatn++"/>
      </w:pPr>
      <w:r>
        <w:rPr>
          <w:rStyle w:val="RevayatArabi++"/>
          <w:rtl w:val="0"/>
          <w:lang w:val="fa-IR"/>
        </w:rPr>
        <w:t xml:space="preserve">٣.وبنت محمد سَکنى و عِرسِى *** منوط لحمها بدمى و لحمى</w:t>
      </w:r>
    </w:p>
    <w:p>
      <w:pPr>
        <w:pStyle w:val="AshaarFarsiMatn++"/>
      </w:pPr>
      <w:r>
        <w:rPr>
          <w:rStyle w:val="RevayatArabi++"/>
          <w:rtl w:val="0"/>
          <w:lang w:val="fa-IR"/>
        </w:rPr>
        <w:t xml:space="preserve">٤.و سبطا احمد وَلداى منها *** فأیکم له سهم کسهمى</w:t>
      </w:r>
    </w:p>
    <w:p>
      <w:pPr>
        <w:pStyle w:val="AshaarFarsiMatn++"/>
      </w:pPr>
      <w:r>
        <w:rPr>
          <w:rStyle w:val="RevayatArabi++"/>
          <w:rtl w:val="0"/>
          <w:lang w:val="fa-IR"/>
        </w:rPr>
        <w:t xml:space="preserve">٥.سَبَقتُکم إلى الاسلام طُرًّا *** على ما کان من فهمى و علمى</w:t>
      </w:r>
    </w:p>
    <w:p>
      <w:pPr>
        <w:pStyle w:val="AshaarFarsiMatn++"/>
      </w:pPr>
      <w:r>
        <w:rPr>
          <w:rStyle w:val="RevayatArabi++"/>
          <w:rtl w:val="0"/>
          <w:lang w:val="fa-IR"/>
        </w:rPr>
        <w:t xml:space="preserve">٦.فأوجَبَ وَلایتَه علیکم *** رسولُ اللَه یومَ غدیر خم</w:t>
      </w:r>
    </w:p>
    <w:p>
      <w:pPr>
        <w:pStyle w:val="AshaarFarsiMatn++"/>
      </w:pPr>
      <w:r>
        <w:rPr>
          <w:rStyle w:val="RevayatArabi++"/>
          <w:rtl w:val="0"/>
          <w:lang w:val="fa-IR"/>
        </w:rPr>
        <w:t xml:space="preserve">٧.فَوَیلٌ ثم وَیلٌ ثم وَیلٌ *** لمن یلقى الإله غدًا بِظُلمِى</w:t>
      </w:r>
    </w:p>
    <w:p>
      <w:pPr/>
      <w:r>
        <w:rPr>
          <w:rtl w:val="0"/>
          <w:lang w:val="fa-IR"/>
        </w:rPr>
        <w:t xml:space="preserve">چون حضرت أمیرالمؤمنین علیه‌السلام نامه را خواندند، گفتند: این پسر خورنده جگرها (هند مادرش که در روز احد، جگر حضرت حمزه سید الشهداء با سایر اجزاء مثله‌اش را گردن‌بند کرده، و به گردنش آویخت، و جگر آن حضرت را جوید و خورد) با فضائل مى‌خواهد بر ما افتخار کند؟ اى جوان بنویس براى او:</w:t>
      </w:r>
    </w:p>
    <w:p>
      <w:pPr/>
      <w:r>
        <w:rPr>
          <w:rtl w:val="0"/>
          <w:lang w:val="fa-IR"/>
        </w:rPr>
        <w:t xml:space="preserve">١ـ محمد پیامبر برادر من است، و نسبت من با او همچون نسبت دو ساقى است که از یک ریشه روییده شده باشد، و حمزه سید و سالار شهیدان عموى من است‌.</w:t>
      </w:r>
    </w:p>
    <w:p>
      <w:pPr/>
      <w:r>
        <w:rPr>
          <w:rtl w:val="0"/>
          <w:lang w:val="fa-IR"/>
        </w:rPr>
        <w:t xml:space="preserve">٢ـ و جعفر طیار که پیوسته با فرشتگان در حال طیران و پرواز، روز مى‌کند و شب مى‌کند؛ پسر مادر من است.</w:t>
      </w:r>
    </w:p>
    <w:p>
      <w:pPr/>
      <w:r>
        <w:rPr>
          <w:rtl w:val="0"/>
          <w:lang w:val="fa-IR"/>
        </w:rPr>
        <w:t xml:space="preserve">٣ـ و دختر محمد مایه آرامش و انس من، و حلیله و زوجه من است، که گوشت او با خون و گوشت من آمیخته شده است.</w:t>
      </w:r>
    </w:p>
    <w:p>
      <w:pPr/>
      <w:r>
        <w:rPr>
          <w:rtl w:val="0"/>
          <w:lang w:val="fa-IR"/>
        </w:rPr>
        <w:t xml:space="preserve">٤ـ و دو نواده دخترى پیامبر، دو پسر من هستند، پس کدام یک از شما سهمیه‌اى مانند سهمیه من دارد؟!</w:t>
      </w:r>
    </w:p>
    <w:p>
      <w:pPr/>
      <w:r>
        <w:rPr>
          <w:rtl w:val="0"/>
          <w:lang w:val="fa-IR"/>
        </w:rPr>
        <w:t xml:space="preserve">٥ـ من در اسلام آوردن از همه شما امت، گوى سبقت را ربودم، با مراتب فهم و علمى که در همان زمان کودکى داشتم.</w:t>
      </w:r>
    </w:p>
    <w:p>
      <w:pPr/>
      <w:r>
        <w:rPr>
          <w:rtl w:val="0"/>
          <w:lang w:val="fa-IR"/>
        </w:rPr>
        <w:t xml:space="preserve">٦ـ پس ولایت خود را رسول خدا در روز غدیر خم براى من بر شما واجب و لازم کرد.</w:t>
      </w:r>
    </w:p>
    <w:p>
      <w:pPr/>
      <w:r>
        <w:rPr>
          <w:rtl w:val="0"/>
          <w:lang w:val="fa-IR"/>
        </w:rPr>
        <w:t xml:space="preserve">٧ـ پس اى واى، سپس واى، پس از آن واى بر کسى که فرداى قیامت خداوند را با ستم نمودن به من ملاقات کند!</w:t>
      </w:r>
    </w:p>
    <w:p>
      <w:pPr/>
      <w:r>
        <w:rPr>
          <w:rtl w:val="0"/>
          <w:lang w:val="fa-IR"/>
        </w:rPr>
        <w:t xml:space="preserve">چون معاویه این نامه را خواند، گفت: اى غلام آن را پاره کن! براى آنکه اهل شام آن را نخوانند و به على بن أبى‌طالب گرایش پیدا نکنند!</w:t>
      </w:r>
      <w:r>
        <w:rPr>
          <w:rStyle w:val="FootnoteReference"/>
        </w:rPr>
        <w:footnoteReference w:id="2"/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6" name="_x0000_i0016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16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چون امّ‌ حبيبة ـ دختر أبوسفيان و خواهر معاويه ـ يکى از زن‌هاى رسول ال‍له بوده است؛ و طبق آيه شريفه: وَ أَزوَاجُهُ أُمَّهَاتُهُمْ زن‌هاى رسول خدا مادرهاى مؤمنان به شمار مى‏آيند؛ فلهذا از نسبت امُّ المؤمنين که براى امّ‌ حبيبة، خواهر معاويه بود نسبتى براى خود ساخته و پرداخته، و در شام خود را به خال المؤمنين ملقّب نمود؛ يعنى دایى مؤمنان.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امام شناسى، ج ‏٧، ص ٢٢٤.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