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اشعاری از مرحوم آیت اللَه شیخ محمد حسین کمپانی در رثای حضرت فاطمه زهرا سلام اللَه علیها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اشعاری از مرحوم آیت اللَه شیخ محمد حسین کمپانی در رثای حضرت فاطمه زهرا سلام اللَه علیها </w:t>
      </w:r>
    </w:p>
    <w:p>
      <w:pPr/>
      <w:r>
        <w:rPr>
          <w:rtl w:val="0"/>
          <w:lang w:val="fa-IR"/>
        </w:rPr>
        <w:t xml:space="preserve">چه نیکو فخر الفلاسفة و الحکماءِ المتألّهین و شیخ الفقهاءِ و العلماءِ المعاصرین؛ مرحوم حاج شیخ محمد حسین إصفهانى معروف به کمپانى طاب ثراه سروده است:</w:t>
      </w:r>
    </w:p>
    <w:p>
      <w:pPr>
        <w:pStyle w:val="AshaarArabiMatn++"/>
      </w:pPr>
      <w:r>
        <w:rPr>
          <w:rtl w:val="0"/>
          <w:lang w:val="fa-IR"/>
        </w:rPr>
        <w:t xml:space="preserve">١. وَ لِلسِّباطِ رَنَّة صَدَاهَا *** فِى مَسْمَعِ الدَّهْرِ فَمَا أشْجَاهَا</w:t>
      </w:r>
    </w:p>
    <w:p>
      <w:pPr>
        <w:pStyle w:val="AshaarArabiMatn++"/>
      </w:pPr>
      <w:r>
        <w:rPr>
          <w:rtl w:val="0"/>
          <w:lang w:val="fa-IR"/>
        </w:rPr>
        <w:t xml:space="preserve">٢. وَ الأثَرُ البَاقِى کمِثْلِ الدُّمْلُجِ *** فِى عَضُدِ الزَّهْرَآء أقوَى الحُجَج</w:t>
      </w:r>
    </w:p>
    <w:p>
      <w:pPr>
        <w:pStyle w:val="AshaarArabiMatn++"/>
      </w:pPr>
      <w:r>
        <w:rPr>
          <w:rtl w:val="0"/>
          <w:lang w:val="fa-IR"/>
        </w:rPr>
        <w:t xml:space="preserve">٣. وَ مِن سَوادِ مَتْنِهَا اسْوَدَّ الْفَضَا *** یا سَاعَدَ اللَه الْإمام المُرتَضَى</w:t>
      </w:r>
    </w:p>
    <w:p>
      <w:pPr>
        <w:pStyle w:val="AshaarArabiMatn++"/>
      </w:pPr>
      <w:r>
        <w:rPr>
          <w:rtl w:val="0"/>
          <w:lang w:val="fa-IR"/>
        </w:rPr>
        <w:t xml:space="preserve">٤. وَ لَسْتُ أدْرِى خَبَرَ المِسْمَارِ *** سَلْ صَدْرَهَا خِزَانَة الأسْرَارِ</w:t>
      </w:r>
    </w:p>
    <w:p>
      <w:pPr>
        <w:pStyle w:val="AshaarArabiMatn++"/>
      </w:pPr>
      <w:r>
        <w:rPr>
          <w:rtl w:val="0"/>
          <w:lang w:val="fa-IR"/>
        </w:rPr>
        <w:t xml:space="preserve">٥. وَ فِى جَنِینِ المَجْدِ مَا یدْمِى الحَشَا *** وَ هَلْ لَهُمْ إخْفَاءُ أمر قَدْ فَشَا</w:t>
      </w:r>
    </w:p>
    <w:p>
      <w:pPr>
        <w:pStyle w:val="AshaarArabiMatn++"/>
      </w:pPr>
      <w:r>
        <w:rPr>
          <w:rtl w:val="0"/>
          <w:lang w:val="fa-IR"/>
        </w:rPr>
        <w:t xml:space="preserve">٦. وَ البَابُ وَ الْجِدَارُ وَ الدِّمَاءُ *** شُهُودُ صِدْقِ مَا بِهِ خِفَاءُ</w:t>
      </w:r>
    </w:p>
    <w:p>
      <w:pPr>
        <w:pStyle w:val="AshaarArabiMatn++"/>
      </w:pPr>
      <w:r>
        <w:rPr>
          <w:rtl w:val="0"/>
          <w:lang w:val="fa-IR"/>
        </w:rPr>
        <w:t xml:space="preserve">٧. لَقَدْ جَنَى الجَانِى عَلَى جَنِینِهَا *** فَانْدَکتِ الجِبَالُ مِنْ حَنِینِها</w:t>
      </w:r>
    </w:p>
    <w:p>
      <w:pPr>
        <w:pStyle w:val="AshaarArabiMatn++"/>
      </w:pPr>
      <w:r>
        <w:rPr>
          <w:rtl w:val="0"/>
          <w:lang w:val="fa-IR"/>
        </w:rPr>
        <w:t xml:space="preserve">٨. وَ رَضَّ تِلْک الْأضْلُعَ الزَّکیة *** رِزِّیة مَا مِثْلُهَا رَزِّیة</w:t>
      </w:r>
    </w:p>
    <w:p>
      <w:pPr>
        <w:pStyle w:val="AshaarArabiMatn++"/>
      </w:pPr>
      <w:r>
        <w:rPr>
          <w:rtl w:val="0"/>
          <w:lang w:val="fa-IR"/>
        </w:rPr>
        <w:t xml:space="preserve">٩. وَ جَاوَزَ الحَدَّ بِلَطْمِ الخَدِّ *** سَلَّتْ یدُ الطُّغْیانِ وَ التَّعْدِى</w:t>
      </w:r>
    </w:p>
    <w:p>
      <w:pPr>
        <w:pStyle w:val="AshaarArabiMatn++"/>
      </w:pPr>
      <w:r>
        <w:rPr>
          <w:rtl w:val="0"/>
          <w:lang w:val="fa-IR"/>
        </w:rPr>
        <w:t xml:space="preserve">١٠. فَاحْمَرَّتِ العَینُ وَ عَینُ المَعْرِفَة *** تُذْرِفُ بِالدَّمْعِ عَلَى تِلْک الصَّفَة</w:t>
      </w:r>
    </w:p>
    <w:p>
      <w:pPr>
        <w:pStyle w:val="AshaarArabiMatn++"/>
      </w:pPr>
      <w:r>
        <w:rPr>
          <w:rtl w:val="0"/>
          <w:lang w:val="fa-IR"/>
        </w:rPr>
        <w:t xml:space="preserve">١١. وَ لَا یزِیلُ حَمْزَة العَینِ سِوَى *** بِیضِ السُّیوفِ یوْمَ ینشَرُ اللِّوَى</w:t>
      </w:r>
    </w:p>
    <w:p>
      <w:pPr>
        <w:pStyle w:val="AshaarArabiMatn++"/>
      </w:pPr>
      <w:r>
        <w:rPr>
          <w:rtl w:val="0"/>
          <w:lang w:val="fa-IR"/>
        </w:rPr>
        <w:t xml:space="preserve">١٢. فَإنَّ کسْرَ الضِّلعِ لَیسَ ینجَبِر *** إلّا بِصَمصَامٍ عَزِیزٍ مُقْتَدِر</w:t>
      </w:r>
    </w:p>
    <w:p>
      <w:pPr>
        <w:pStyle w:val="AshaarArabiMatn++"/>
      </w:pPr>
      <w:r>
        <w:rPr>
          <w:rtl w:val="0"/>
          <w:lang w:val="fa-IR"/>
        </w:rPr>
        <w:t xml:space="preserve">١٣. أهَکذَا یصْنَعُ بِابْنَة النَّبِى *** حِرْصاً عَلَى المُلْک فَیا لَلْعَجبِ 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١. آن تازیانه که بر زهراء خورد، ناله و صدائى کرد که طنین آن در گوش روزگار پیچیده است؛ پس چقدر غصّه و حزن آور بوده است؟</w:t>
      </w:r>
    </w:p>
    <w:p>
      <w:pPr/>
      <w:r>
        <w:rPr>
          <w:rtl w:val="0"/>
          <w:lang w:val="fa-IR"/>
        </w:rPr>
        <w:t xml:space="preserve">٢. و آن اثرى که در بازوى زهراء همانند دُمَل باقى ماند؛ بهترین و قوى‌ترین دلیل براى ضرب تازیانه است.</w:t>
      </w:r>
    </w:p>
    <w:p>
      <w:pPr/>
      <w:r>
        <w:rPr>
          <w:rtl w:val="0"/>
          <w:lang w:val="fa-IR"/>
        </w:rPr>
        <w:t xml:space="preserve">٣. و از سیاهى آنچه که از بازوى او ظاهر شده بود؛ عالم تیره و تار گشت؛ خداوندا إمام مرتضى را در این مصیبت مدد کن و یارى فرما !</w:t>
      </w:r>
    </w:p>
    <w:p>
      <w:pPr/>
      <w:r>
        <w:rPr>
          <w:rtl w:val="0"/>
          <w:lang w:val="fa-IR"/>
        </w:rPr>
        <w:t xml:space="preserve">٤. و من آنکسى نیستم که خبر میخ را بدانم و بفهمم؛ تو از سینه زهراء که خزینه اسرار است این مطلب را بپرس !</w:t>
      </w:r>
    </w:p>
    <w:p>
      <w:pPr/>
      <w:r>
        <w:rPr>
          <w:rtl w:val="0"/>
          <w:lang w:val="fa-IR"/>
        </w:rPr>
        <w:t xml:space="preserve">٥. و درباره داستان سقط جنین: محسنى که صاحب هر گونه فضیلت و شرف است؛ مطالبى است که دل انسان را خون مى‌کند. و آیا براى این جنایت پیشگان ممکن است پنهان دارند خبرى را که روزگار آنرا فاش ساخته و از چهره آن نقاب برداشته است؟!</w:t>
      </w:r>
    </w:p>
    <w:p>
      <w:pPr/>
      <w:r>
        <w:rPr>
          <w:rtl w:val="0"/>
          <w:lang w:val="fa-IR"/>
        </w:rPr>
        <w:t xml:space="preserve">٦. آرى اینک در و دیوار و خونهائى که از صدیقّه آمده است؛ گواهان راستینى هستند که در آن خطائى نیست.</w:t>
      </w:r>
    </w:p>
    <w:p>
      <w:pPr/>
      <w:r>
        <w:rPr>
          <w:rtl w:val="0"/>
          <w:lang w:val="fa-IR"/>
        </w:rPr>
        <w:t xml:space="preserve">٧.حقّاً و تحقیقاً آن شخص جنایت پیشه، بر جنین زهراء چنان جنایتى کرد که از ناله و آه زهراء کوهها پاره پاره و خرد و گسسته شد.</w:t>
      </w:r>
    </w:p>
    <w:p>
      <w:pPr/>
      <w:r>
        <w:rPr>
          <w:rtl w:val="0"/>
          <w:lang w:val="fa-IR"/>
        </w:rPr>
        <w:t xml:space="preserve">٨. و آن استخوانهاى سینه پاک و طاهر و مُطهر را چنان در هم کوفت که مصیبتى در جهان همانند آن مصیبت نیست ٩. و با سیلى‌اى که بر صورت زهراء نواخت؛ دیگر جنایت را از حدّ به دَر بُرد؛ شلّ و بدون حرکت باد دست طغیان و تعدّى .</w:t>
      </w:r>
    </w:p>
    <w:p>
      <w:pPr/>
      <w:r>
        <w:rPr>
          <w:rtl w:val="0"/>
          <w:lang w:val="fa-IR"/>
        </w:rPr>
        <w:t xml:space="preserve">١٠. چشمان زهراء از آن سیلى قرمز شد، و چشم عرفان روزگار پیوسته براى این حالت زهراء اشکبار است..</w:t>
      </w:r>
    </w:p>
    <w:p>
      <w:pPr/>
      <w:r>
        <w:rPr>
          <w:rtl w:val="0"/>
          <w:lang w:val="fa-IR"/>
        </w:rPr>
        <w:t xml:space="preserve">١١. و آن قرمزى دیدگان زهراء را چیزى نمى‌تواند بر طرف گرداند؛ مگر شمشیرهاى آبدار و بُرنده، در روزى که پرچم‌ها را بر علیه دشمنان باز کنند؛ و کتیبه‌ها را حرکت دهند.</w:t>
      </w:r>
    </w:p>
    <w:p>
      <w:pPr/>
      <w:r>
        <w:rPr>
          <w:rtl w:val="0"/>
          <w:lang w:val="fa-IR"/>
        </w:rPr>
        <w:t xml:space="preserve">١٢. زیرا که شکسته شدن پهلو و ضلع سینه را چیزى منجبر نمى‌کند، و آن زخم را مرهم نمى‌نهد مگر شمشیر برّنده استوار و با قدرت .</w:t>
      </w:r>
    </w:p>
    <w:p>
      <w:pPr/>
      <w:r>
        <w:rPr>
          <w:rtl w:val="0"/>
          <w:lang w:val="fa-IR"/>
        </w:rPr>
        <w:t xml:space="preserve">١٣. آیا اینگونه با دختر پیغمبر رفتار مى‌کنند؛ براى حرصى که به حکومت و ولایت دارند؟ این بسیار عجیب است‌ .</w:t>
      </w:r>
    </w:p>
    <w:p>
      <w:pPr/>
      <w:r>
        <w:rPr>
          <w:rtl w:val="0"/>
          <w:lang w:val="fa-IR"/>
        </w:rPr>
        <w:t xml:space="preserve">و همچنین آیة اللَه اصفهانى کمپانى در مصیبت حضرت صدّیقه سلام اللَه علیها، مرثیه‌اى بسیار جالب و حاوى حقائق، در دیوان شعر پارسى خود آورده است؛ و ما در اینجا به ذکر دو بند أوّل آن اکتفا مى‌کنیم:</w:t>
      </w:r>
    </w:p>
    <w:p>
      <w:pPr/>
      <w:r>
        <w:rPr>
          <w:rtl w:val="0"/>
          <w:lang w:val="fa-IR"/>
        </w:rPr>
        <w:t xml:space="preserve"> تا در بیت الحرام از آتش بیگانه سوخت  **  کعبه ویران شد، حریم از سوز صاحبخانه سوخت‌</w:t>
      </w:r>
    </w:p>
    <w:p>
      <w:pPr>
        <w:pStyle w:val="AshaarFarsiMatn++"/>
      </w:pPr>
      <w:r>
        <w:rPr>
          <w:rtl w:val="0"/>
          <w:lang w:val="fa-IR"/>
        </w:rPr>
        <w:t xml:space="preserve"> شمع بزم آفرینش با هزاران اشگ و آه *** شد چنان، کز دودِ اهش سینه کاشانه سوخت‌</w:t>
      </w:r>
    </w:p>
    <w:p>
      <w:pPr>
        <w:pStyle w:val="AshaarFarsiMatn++"/>
      </w:pPr>
      <w:r>
        <w:rPr>
          <w:rtl w:val="0"/>
          <w:lang w:val="fa-IR"/>
        </w:rPr>
        <w:t xml:space="preserve"> آتشى در بیت معمورِ ولایت شعله زد *** تا أبد زان شعله، هر معمور و هر ویرانه سوخت‌</w:t>
      </w:r>
    </w:p>
    <w:p>
      <w:pPr>
        <w:pStyle w:val="AshaarFarsiMatn++"/>
      </w:pPr>
      <w:r>
        <w:rPr>
          <w:rtl w:val="0"/>
          <w:lang w:val="fa-IR"/>
        </w:rPr>
        <w:t xml:space="preserve"> آه از آن پیمان شکن کز کینه خمّ غدیر *** آتشى افروخت تا هم خمّ و هم پیمانه 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سوخت‌</w:t>
      </w:r>
    </w:p>
    <w:p>
      <w:pPr>
        <w:pStyle w:val="AshaarFarsiMatn++"/>
      </w:pPr>
      <w:r>
        <w:rPr>
          <w:rtl w:val="0"/>
          <w:lang w:val="fa-IR"/>
        </w:rPr>
        <w:t xml:space="preserve"> لیلى حسن قِدَم، چون سوخت از سر تا قدم *** همچو مجنون، عقلِ رهبر را دل دیوانه سوخت‌</w:t>
      </w:r>
    </w:p>
    <w:p>
      <w:pPr>
        <w:pStyle w:val="AshaarFarsiMatn++"/>
      </w:pPr>
      <w:r>
        <w:rPr>
          <w:rtl w:val="0"/>
          <w:lang w:val="fa-IR"/>
        </w:rPr>
        <w:t xml:space="preserve"> گلشن فرّخ فر توحید، آن دم شد تباه *** کز سُمُومِ شرک، آن شاخ گل فرزانه سوخت‌</w:t>
      </w:r>
    </w:p>
    <w:p>
      <w:pPr>
        <w:pStyle w:val="AshaarFarsiMatn++"/>
      </w:pPr>
      <w:r>
        <w:rPr>
          <w:rtl w:val="0"/>
          <w:lang w:val="fa-IR"/>
        </w:rPr>
        <w:t xml:space="preserve">گنج علم و معرفت شد طمعه أفعى صفت *** تا که از بیداد دونان گوهر یکدانه سوخت‌</w:t>
      </w:r>
    </w:p>
    <w:p>
      <w:pPr>
        <w:pStyle w:val="AshaarFarsiMatn++"/>
      </w:pPr>
      <w:r>
        <w:rPr>
          <w:rtl w:val="0"/>
          <w:lang w:val="fa-IR"/>
        </w:rPr>
        <w:t xml:space="preserve"> حاصل باغ نبوّت، رفت بر باد فنا *** خرمنى در آرزوى خامِ آب و دانه سوخت‌</w:t>
      </w:r>
    </w:p>
    <w:p>
      <w:pPr>
        <w:pStyle w:val="AshaarFarsiMatn++"/>
      </w:pPr>
      <w:r>
        <w:rPr>
          <w:rtl w:val="0"/>
          <w:lang w:val="fa-IR"/>
        </w:rPr>
        <w:t xml:space="preserve"> کرْکسِ دون، پنجه زد بر روى طاوس أزل *** عالمى از حسرت آن جلوه مستانه سوخت‌</w:t>
      </w:r>
    </w:p>
    <w:p>
      <w:pPr>
        <w:pStyle w:val="AshaarFarsiMatn++"/>
      </w:pPr>
      <w:r>
        <w:rPr>
          <w:rtl w:val="0"/>
          <w:lang w:val="fa-IR"/>
        </w:rPr>
        <w:t xml:space="preserve"> آتشى آتش‌پرستى در جهان أفروخته‌ *** خرمن إسلام و دین را تا قیامت سوخته‌</w:t>
      </w:r>
    </w:p>
    <w:p>
      <w:pPr>
        <w:pStyle w:val="AshaarFarsiMatn++"/>
      </w:pPr>
      <w:r>
        <w:rPr>
          <w:rtl w:val="0"/>
          <w:lang w:val="fa-IR"/>
        </w:rPr>
        <w:t xml:space="preserve"> سینه‌اى کز معرفت گنجینه أسرار بود *** کى سزاوار فشارِ آن در و دیوار بود؟</w:t>
      </w:r>
    </w:p>
    <w:p>
      <w:pPr>
        <w:pStyle w:val="AshaarFarsiMatn++"/>
      </w:pPr>
      <w:r>
        <w:rPr>
          <w:rtl w:val="0"/>
          <w:lang w:val="fa-IR"/>
        </w:rPr>
        <w:t xml:space="preserve"> طور سیناى تجلّى، مَشعلى از نور شد *** سینه سیناى وحدت، مشتعل از نار بود</w:t>
      </w:r>
    </w:p>
    <w:p>
      <w:pPr>
        <w:pStyle w:val="AshaarFarsiMatn++"/>
      </w:pPr>
      <w:r>
        <w:rPr>
          <w:rtl w:val="0"/>
          <w:lang w:val="fa-IR"/>
        </w:rPr>
        <w:t xml:space="preserve"> ناله بانو زد أندر خرمن هستى شَرَر *** گوئى اندر طور غم، چون نخل آتشبار بود</w:t>
      </w:r>
    </w:p>
    <w:p>
      <w:pPr>
        <w:pStyle w:val="AshaarFarsiMatn++"/>
      </w:pPr>
      <w:r>
        <w:rPr>
          <w:rtl w:val="0"/>
          <w:lang w:val="fa-IR"/>
        </w:rPr>
        <w:t xml:space="preserve"> آنکه کردى ماه تابان پیش او پهلو تهى *** از کجا پهلوى او را تاب آن آزار بود</w:t>
      </w:r>
    </w:p>
    <w:p>
      <w:pPr>
        <w:pStyle w:val="AshaarFarsiMatn++"/>
      </w:pPr>
      <w:r>
        <w:rPr>
          <w:rtl w:val="0"/>
          <w:lang w:val="fa-IR"/>
        </w:rPr>
        <w:t xml:space="preserve"> گردش گردون دون بین، کز جفاى س مرى *** نقطه پرگار وحدت، مرکز مسمار بود</w:t>
      </w:r>
    </w:p>
    <w:p>
      <w:pPr>
        <w:pStyle w:val="AshaarFarsiMatn++"/>
      </w:pPr>
      <w:r>
        <w:rPr>
          <w:rtl w:val="0"/>
          <w:lang w:val="fa-IR"/>
        </w:rPr>
        <w:t xml:space="preserve"> صورتش نیلى شد از سیلى، که چون سیل سیاه *** روى گیتی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زین مصیبت، تا قیامت تار بود</w:t>
      </w:r>
    </w:p>
    <w:p>
      <w:pPr>
        <w:pStyle w:val="AshaarFarsiMatn++"/>
      </w:pPr>
      <w:r>
        <w:rPr>
          <w:rtl w:val="0"/>
          <w:lang w:val="fa-IR"/>
        </w:rPr>
        <w:t xml:space="preserve"> شهریارى شد به بند بنده‌اى از بندگان *** آنکه جبریل امینش بنده دربار بود</w:t>
      </w:r>
    </w:p>
    <w:p>
      <w:pPr>
        <w:pStyle w:val="AshaarFarsiMatn++"/>
      </w:pPr>
      <w:r>
        <w:rPr>
          <w:rtl w:val="0"/>
          <w:lang w:val="fa-IR"/>
        </w:rPr>
        <w:t xml:space="preserve"> از قفاى شاه، بانو با نواى جانگداز *** تا توانائى به تن تا قوّت رفتار بود</w:t>
      </w:r>
    </w:p>
    <w:p>
      <w:pPr>
        <w:pStyle w:val="AshaarFarsiMatn++"/>
      </w:pPr>
      <w:r>
        <w:rPr>
          <w:rtl w:val="0"/>
          <w:lang w:val="fa-IR"/>
        </w:rPr>
        <w:t xml:space="preserve"> گرچه بازو خسته شد، وز کار دستش بسته شد لیک پاى همّتش بر گنبد دوّار بود</w:t>
      </w:r>
    </w:p>
    <w:p>
      <w:pPr>
        <w:pStyle w:val="AshaarFarsiMatn++"/>
      </w:pPr>
      <w:r>
        <w:rPr>
          <w:rtl w:val="0"/>
          <w:lang w:val="fa-IR"/>
        </w:rPr>
        <w:t xml:space="preserve"> دست بانو گرچه از دامان شه کوتاه شد *** لیک بر گردون بلند از دست آن گمراه شد</w:t>
      </w:r>
      <w:r>
        <w:rPr>
          <w:rStyle w:val="FootnoteReference"/>
        </w:rPr>
        <w:footnoteReference w:id="4"/>
      </w:r>
    </w:p>
    <w:p>
      <w:pPr>
        <w:pStyle w:val="NormalA++"/>
      </w:pPr>
      <w:r>
        <w:rPr>
          <w:rtl w:val="0"/>
          <w:lang w:val="fa-IR"/>
        </w:rPr>
        <w:t xml:space="preserve">در «مروج الذهب» آورده است که: </w:t>
      </w:r>
      <w:r>
        <w:rPr>
          <w:rtl w:val="0"/>
          <w:lang w:val="fa-IR"/>
        </w:rPr>
        <w:t xml:space="preserve">و لمّا قُبضت فاطمة جزَع علیها بَعْلُها على جَزَعاً شدیداً و اشتدّ بکاؤهُ و ظهر أنینُه و حَنینُه و قال فى ذلک‌</w:t>
      </w:r>
    </w:p>
    <w:p>
      <w:pPr>
        <w:pStyle w:val="AshaarArabiMatn++"/>
      </w:pPr>
      <w:r>
        <w:rPr>
          <w:rtl w:val="0"/>
          <w:lang w:val="fa-IR"/>
        </w:rPr>
        <w:t xml:space="preserve"> لِکلِّ اجْتِماعٍ مِن خَلِیلَینِ فُرْقَة *** وَ کلُّ الَّذى دُونَ المَمَاتِ قَلِیلُ‌</w:t>
      </w:r>
    </w:p>
    <w:p>
      <w:pPr>
        <w:pStyle w:val="AshaarArabiMatn++"/>
      </w:pPr>
      <w:r>
        <w:rPr>
          <w:rtl w:val="0"/>
          <w:lang w:val="fa-IR"/>
        </w:rPr>
        <w:t xml:space="preserve">وَ إنَّ افْتِقادى فاطِماً بَعْدَ أحمَدِ *** دَلیلٌ عَلَى أن لَا یدُومُ خَلِیلُ</w:t>
      </w:r>
      <w:r>
        <w:rPr>
          <w:rtl w:val="0"/>
          <w:lang w:val="fa-IR"/>
        </w:rPr>
        <w:t xml:space="preserve"> 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« چون فاطمه سلام اللَه علیها رحلت کرد، براى او شوهرش على جزع شدیدى کرد، و گریه‌اش شدّت یافت؛ و آه و ناله‌اش ظهور کرد؛ و در این مصیبت این دو بیت را إنشاء فرمود: در عاقبت براى هر اجتماعى که بین دو محبوب صورت گیرد؛ فراق و جدائى است؛ و تمام مصیبتها در برابر مرگ، ناچیز و کم مقدار است. آرى از دست دادن من فاطمه را بعد از احمد؛ دلیل بر آنست که هیچ محبوب و یار مهربانى دوام ندارد و باقى نمى‌ماند.»</w:t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6" name="_x0000_i003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.كتاب «وفاة الصّديقة الزَّهرا» عليهما السّلام تأليف سيد عبد الرزّاق موسوى مقرّم ص ٣٦ و ص ٣٧ و اين ابيات را بجهت وفات حضرت صديقه عليهما السّلام در اين موضع انتخاب كرده است وليكن تمام قصيده را كه مُصَدَّر به بيت: جوهرة القدس من الكنز الحنفى، بَدَت فأبدت عاليات الأحرف مى‏باشد و شامل ١٠٩ بيت است؛ در همين كتاب از ص ١٢٦ تا ص ١٣١ آورده است.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نسخه بدل، خمخانه آمده است.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در نسخه بدل، گردون آمده است‏ 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ديوان كمپانى» ص ٤٢ و ص ٤٣.٤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مُروج الذَّهب ، طبع مطبعة سعادت مصر، ١٣٦٧ هجرى قمرى، ج ٢، ص ٢٩٧ و ص ٢٩٨.٥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