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خطبه‌ سيّد الشّهداء راجع‌ به‌ معرفت خدا و امام</w:t>
      </w:r>
    </w:p>
    <w:p>
      <w:pPr/>
      <w:r>
        <w:br w:type="page"/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از جمله‌ فرمايشات‌ حضرت‌ سيّد الشّهداء أبا عبداللَه‌ الحسين ‌بن ‌عليّ ‌بن‌أبي‌طالب‌ عليهم‌ السّلام‌ است‌ که‌ روزي‌ به‌ عنوان‌ خطبه‌ براي‌ اصحاب‌ خود ايراد نمودند:</w:t>
      </w:r>
    </w:p>
    <w:p>
      <w:pPr/>
      <w:r>
        <w:rPr>
          <w:rtl w:val="0"/>
          <w:lang w:val="fa-IR"/>
        </w:rPr>
        <w:t xml:space="preserve"> أَیهَا النَّاسُ! إنَّ اللَه مَا خَلَقَ خَلْقَ اللَه إلاَّ لِیعْرِفُوهُ؛ فَإذَا عَرَفُوهُ عَبَدُوهُ، وَاسْتَغْنَوْا بِعِبَادَتِهِ عَنْ عِبَادَه مَا سِواهُ.</w:t>
      </w:r>
    </w:p>
    <w:p>
      <w:pPr/>
      <w:r>
        <w:rPr>
          <w:rtl w:val="0"/>
          <w:lang w:val="fa-IR"/>
        </w:rPr>
        <w:t xml:space="preserve"> فَقَالَ رَجُلٌ: یابْنَ رَسُولِ اللَه! مَا مَعْرِفَه اللَه عَزَّ وَجَلَّ؟ فَقَالَ: مَعْرِفَه أَهْلِ کلِّ زَمَانٍ، إمَامَهُ الَّذِي‌ یجِبُ عَلَیهِمْ طَاعَتُهُ</w:t>
      </w:r>
      <w:hyperlink r:id="rId4" w:history="1">
        <w:r>
          <w:rPr>
            <w:rStyle w:val="Hyperlink"/>
          </w:rPr>
          <w:t xml:space="preserve">١</w:t>
        </w:r>
      </w:hyperlink>
    </w:p>
    <w:p>
      <w:pPr/>
      <w:r>
        <w:rPr>
          <w:rtl w:val="0"/>
          <w:lang w:val="fa-IR"/>
        </w:rPr>
        <w:t xml:space="preserve"> «اي‌ مردم‌! بدرستيکه‌ خداوند خلق‌ خود را نيافريده‌ است‌، مگر از براي‌ آنکه‌ به‌ او معرفت‌ و شناسائي‌ پيدا کنند.</w:t>
      </w:r>
    </w:p>
    <w:p>
      <w:pPr/>
      <w:r>
        <w:rPr>
          <w:rtl w:val="0"/>
          <w:lang w:val="fa-IR"/>
        </w:rPr>
        <w:t xml:space="preserve"> پس‌ زمانيکه‌ او را بشناسند، در مقام‌ بندگي‌ و عبوديّت‌ او برمي‌آيند؛ و به‌ واسطه‌ عبادت‌ و بندگي‌ او از عبادت‌ و بندگي‌ غير او از جميع‌ ما سِوي‌ مُستغني‌ مي‌گردند.</w:t>
      </w:r>
    </w:p>
    <w:p>
      <w:pPr/>
      <w:r>
        <w:rPr>
          <w:rtl w:val="0"/>
          <w:lang w:val="fa-IR"/>
        </w:rPr>
        <w:t xml:space="preserve"> در اينحال‌ مردي‌ گفت‌: اي‌ پسر رسول‌ خدا! معرفت‌ خداوند عزّوجلّ چيست‌؟</w:t>
      </w:r>
    </w:p>
    <w:p>
      <w:pPr/>
      <w:r>
        <w:rPr>
          <w:rtl w:val="0"/>
          <w:lang w:val="fa-IR"/>
        </w:rPr>
        <w:t xml:space="preserve"> حضرت‌ فرمود: معرفت‌ و شناخت‌ هر‌ هر زمان‌، امام‌ خود را که‌ واجب‌ است‌ از او اطاعت‌ و پيروي‌ نمايند.»</w:t>
      </w:r>
    </w:p>
    <w:sectPr w:rsidSect="00FF2A7F">
      <w:footerReference w:type="even" r:id="rId5"/>
      <w:footerReference w:type="default" r:id="rId6"/>
      <w:footerReference w:type="first" r:id="rId7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://F:\\site\\doreholomvamaarefislam\\bookscontent\\lamaat\\lamaat1.htm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