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ششم</w:t>
      </w:r>
    </w:p>
    <w:p>
      <w:pPr>
        <w:pStyle w:val="Heading5"/>
      </w:pPr>
      <w:r>
        <w:rPr>
          <w:rtl w:val="0"/>
          <w:lang w:val="fa-IR"/>
        </w:rPr>
        <w:t xml:space="preserve">پاسخ از اشکالات بر انتزاع واجب از حقائق متباینه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Style w:val="Arabi"/>
          <w:rtl w:val="0"/>
          <w:lang w:val="fa-IR"/>
        </w:rPr>
        <w:t xml:space="preserve">«و توضیح ذلك أنّك كما قد تعقل المتصل ... </w:t>
      </w:r>
      <w:r>
        <w:rPr>
          <w:rtl w:val="0"/>
          <w:lang w:val="fa-IR"/>
        </w:rPr>
        <w:t xml:space="preserve">»</w:t>
      </w:r>
    </w:p>
    <w:p>
      <w:pPr>
        <w:pStyle w:val="Heading6"/>
      </w:pPr>
      <w:r>
        <w:rPr>
          <w:rtl w:val="0"/>
          <w:lang w:val="fa-IR"/>
        </w:rPr>
        <w:t xml:space="preserve">جواب مرحوم آخوند نسبت به انتزاع واجب الوجود از حقائق متباینه</w:t>
      </w:r>
    </w:p>
    <w:p>
      <w:pPr/>
      <w:r>
        <w:rPr>
          <w:rtl w:val="0"/>
          <w:lang w:val="fa-IR"/>
        </w:rPr>
        <w:t xml:space="preserve">مرحوم آخوند در جوابى كه نسبت به این مطلب مى‏دهند این است که درصورتى‌كه حقائق متباینه بالذاتى وجود داشته باشند، و وجوب وجود عنوان یك وصف را ندارد تا اینكه شما اعتراض كنید بر اینكه اگر وجوب وجود عین ذات باشد دراین‌صورت دیگر حقائق مباینه معنى ندارد، چون وجوب وجود، عین ذات هر دو واجبین خواهد بود. و اگر جزء ذات باشد دراین‌صورت تركّب لازم مى‏آید و اگر خارج از ذات باشد در اینجا معلّل به یك علت ثالثۀ دیگرى خواهد بود. براى فرار از این محذور این‌طور مى‏گوییم كه وجوب وجود، نه به‌عنوان تمام ذات و نه به‌عنوان جزء ذات مثل حیوان و ناطق و نه به‌عنوان عرض خارج از ذات مانند ابیضیت یا مانند نسب اضافى و امثال‌ذلك باشد، بلكه وجوب وجود را به‌عنوان اثرى از تكوّن این دو حقیقت انتزاع مى‏كنیم، یعنى وجوب وجود، وصف براى آنها نیست بلكه اثرى از تحقّق آنهاست. همین‌قدر كه این دو حقیقت متباینۀ بالذات هستند، از همین‌كه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به‌واسطۀ آن جنبه واجب الوجود مى‏شوند نیستند، بلكه واجب الوجود را ما انتزاع مى‏كنیم؛ نكردیم هم نكردیم، خیلى كار مهمى نیست! حالا دلمون می‌خواد آنها را متّصف به واجب الوجود مى‏كنیم، این دیگر به‌عنوان اثر خارج از ذات است، مثل قائمیّت، عالمیت و امثال‌ذلك. بعضى‌ها قائل‌اند به اینكه این اثرى است كه ـ مرحوم حاجى در اینجا دارد و این را معتزله مى‏گویند ـ كه از نفس فعلیّتِ ذات و افعال فعلیۀ ذات انتزاع مى‏شود، نه به‌عنوان آن صفتى كه خود ذات متصف به آن صفت باشد. این كلام اینها بود.</w:t>
      </w:r>
    </w:p>
    <w:p>
      <w:pPr/>
      <w:r>
        <w:rPr>
          <w:rtl w:val="0"/>
          <w:lang w:val="fa-IR"/>
        </w:rPr>
        <w:t xml:space="preserve">مرحوم آخوند جوابى مى‏فرمایند و توضیحى نسبت به این قضیه مى‏دهند ایشان می‌فرمایند: هر وصفى را كه شما بخواهید از ذات انتزاع كنید باید یك منتزع‌ٌعنه خارجى و مَحكى براى این انتزاع وجود داشته باشد والاّ انتزاع این وصف از این ذات بدون انتزاعش با سایر موضوعات دیگر ترجیح‌بلامرجّح است. اگر شما بخواهید وصف بیاض را از این كاغذ انتزاع كنید، درحالى‌كه همین وصف بیاض را از شى‏ء مباین با این هم بخواهید انتزاع كنید، دراین‌صورت ترجیح‌بلامرجّح لازم مى‏آید. یا اینكه آن وصف نباید از این شى‏ء انتزاع بشود همان‌طورى كه از سایر مماثلین و متباینین با او انتزاع نمى‏شود، یا اگر انتزاع بشود باید یك مابازاء خارجى داشته باشد. من‌باب‌مثال وقتى که بیاض را شما انتزاع مى‏كنید و بعد به این كتاب مى‏گویید: ابیض، باید مابازاء خارجى داشته باشد تا از سایر مماثلین و متباینین با خود فرق داشته باشد. بنابراین وقتى که شما وصف واجب الوجود را از حقایق متباینۀ بالذات انتزاع مى‏كنید، به چه لحاظ این وصف را انتزاع مى‏كنید؟ چرا به آنها ممكن الوجود نمى‏گویید؟! چرا به آنها ممتنع الوجود نمى‏گویید؟! اینكه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ملاحظۀ امر دیگر، این اقتضاى ذاتى است. یعنى ذات من حیث هى هى بدون لحاظ علّت دیگر و بدون لحاظ حیثیّت تقییدیه یا حیثیّت تعلیلیۀ خارجیه، خود او مولّد این صفت باشد، بگوید: من بى نیاز از غیر، خودم این صفت را از خودم تولید مى‏كنم. من‌باب‌مثال ـ البته سابقاً بحث کردیم و بعداً هم خواهد آمد ـ در اجزاء صغار ذى مقراطیسیّه صحبت در این است كه بعضى‌ها قائل‌اند بر اینكه صورت كه علت صورى براى جسم است، این صورت متّصل است. این اتصال زاییدۀ صورت است </w:t>
      </w:r>
      <w:r>
        <w:rPr>
          <w:rStyle w:val="Arabi"/>
          <w:rtl w:val="0"/>
          <w:lang w:val="fa-IR"/>
        </w:rPr>
        <w:t xml:space="preserve">من حیث هى هى بلاملاحظةِ أمرٍ آخر</w:t>
      </w:r>
      <w:r>
        <w:rPr>
          <w:rtl w:val="0"/>
          <w:lang w:val="fa-IR"/>
        </w:rPr>
        <w:t xml:space="preserve">، چطور اینکه اگر شما مثلث را تصور كنید، نفس تصور مثلث اقتضاى زوایاى ثلاث را مى‏كند بدون حیثیّت تقییدیه یا تعلیله، چه تصور مثلث را بکند یا نکند، مثلث زوایاى‏ ثلاث را دارد. و همین‌طور صورت جسمیه اقتضاى اتصال را مى‏كند نه اقتضاى افتراق و انفصال را، آن مادّه است كه قابل براى افتراق است و شما آن را به اجزاء كوچك تقسیم مى‏كنید اما آن صورت جسمیّه این‌طور نیست. یا بنا بر قول به اجزاء صغار ذى مقراطیسیه و به ذرات صغار، بالاخره آن نهایت ذرّه‏اى كه دیگر بعد از آن ذرّه‏اى تصّور نمى‏شود، باز آن صورتش صورت متّصله است، این اتصال را ما از ذات این انتزاع مى‏كنیم </w:t>
      </w:r>
      <w:r>
        <w:rPr>
          <w:rStyle w:val="Arabi"/>
          <w:rtl w:val="0"/>
          <w:lang w:val="fa-IR"/>
        </w:rPr>
        <w:t xml:space="preserve">اوّلاً بلااوّل و بلاملاحظةِ أمرٍ آخر و بلاملاحظةِ حیثیّةٍ أخرى</w:t>
      </w:r>
      <w:r>
        <w:rPr>
          <w:rtl w:val="0"/>
          <w:lang w:val="fa-IR"/>
        </w:rPr>
        <w:t xml:space="preserve">. اما همین اتصال را شما از ماده هم انتزاع مى‏كنید، مى‏گویید: </w:t>
      </w:r>
      <w:r>
        <w:rPr>
          <w:rStyle w:val="Arabi"/>
          <w:rtl w:val="0"/>
          <w:lang w:val="fa-IR"/>
        </w:rPr>
        <w:t xml:space="preserve">المادةُ متّصلةٌ</w:t>
      </w:r>
      <w:r>
        <w:rPr>
          <w:rtl w:val="0"/>
          <w:lang w:val="fa-IR"/>
        </w:rPr>
        <w:t xml:space="preserve">. به چه لحاظ؟ به‌لحاظ صورتى كه دارد. چون الان این صورتى كه حاكم بر این مادّه است متصل است، شما مادّه را به‌لحاظ آن صورت، متصل مى‏گیرید و گاهى‌اوقات هم منفصل مى‏گیرید.</w:t>
      </w:r>
    </w:p>
    <w:p>
      <w:pPr/>
      <w:r>
        <w:rPr>
          <w:rtl w:val="0"/>
          <w:lang w:val="fa-IR"/>
        </w:rPr>
        <w:t xml:space="preserve">بنابراین در آنجا در صورت اوّل، اتصال وصفى است كه به شى‏ء برمى‏گردد به‌لحاظ ذات او و به اقتضاى ذات او، در صورت دوّم اتصال وصفى است كه به شى‏ء برمى‏گردد به لحاظ امر دیگرى كه ضمیمۀ او شده است.</w:t>
      </w:r>
    </w:p>
    <w:p>
      <w:pPr/>
      <w:r>
        <w:rPr>
          <w:rtl w:val="0"/>
          <w:lang w:val="fa-IR"/>
        </w:rPr>
        <w:t xml:space="preserve">در مسئلۀ واجب الوجود مرحوم آخوند مى‏فرماید: یک‌وقت شما واجب الوجود را انتزاع مى‏كنید از یك شیئى بدون ملاحظۀ امر دیگرى و بدون ملاحظۀ قیدى یا حیثیّت تعلیلیّه‌اى، مثلاً چون انتساب به فاعل دارد واجب الوجود است، لولا آن انتساب و صرف نظر از آن انتساب، واجب الوجود نیست بلکه ممكن الوجود است. یك‌وقت این‌طور است، دراین‌صورت واجب الوجود، وصف ذات است و منتزَع از ذات است و این عین ذات خواهد بود، نه‌اینكه جداى از ذات باشد و حمل بر ذات شود كه در بروزش نیاز به حیثیّتى داشته باشد. دراین‌صورت از نفس وجود صرافت و صرف و بسیط، شما واجب الوجود را انتزاع مى‏كنید. این در صورتى است كه ما از محكى كه همان امر خارجى باشد كه آن امر خارجى امر مجرّد است و بر همۀ اشیاء حاكم و قاهر است، شما از او وجوب وجود را انتزاع مى‏كنید. یك‌وقت شما واجب الوجود را از شى‏ء انتزاع مى‏كنید ولى‏ خود آن شى‏ء اقتضاى آن را نمى‏كند، بلكه باید امر دیگرى به او ضمیمه بشود و این شى‏ء به امر دیگرى اتكاء و قیدى پیدا كند تا اینکه بتوانید واجب الوجود را بر او حمل كنید؛ این واجب بالغیر مى‏شود.</w:t>
      </w:r>
    </w:p>
    <w:p>
      <w:pPr/>
      <w:r>
        <w:rPr>
          <w:rtl w:val="0"/>
          <w:lang w:val="fa-IR"/>
        </w:rPr>
        <w:t xml:space="preserve">پس واجب الوجود، آن اوّلى بالذات است و دوّمى بالغیر مى‏شود. تا عنایت حق بر این قابل نباشد، واجب الوجود بر این صدق نمى‏كند، بلكه عدم بر او صدق مى‏كند و در مرحلۀ ماهیّت، تقرّر ماهوى اقتضاى تساوى نسبت بین وجود و عدم را دارد كه از آن تعبیر به امكان ذاتى مى‏آوریم. این محكى به‌خاطر تكیۀ به غیر، واجب الوجود را براى خودش یدك مى‏كشد. اما اگر تكیۀ بر غیر نداشت، به آن جنبۀ ربطى و اضافۀ اشراقى تدلّى نداشت، عدم محض بود؛ نه‌اینكه ذات او اقتضاى واجب الوجود مى‏كند. این بحث از این نقطه نظر تمام می‌شود و مطلب ایشان هم تمام مى‏شود.</w:t>
      </w:r>
    </w:p>
    <w:p>
      <w:pPr>
        <w:pStyle w:val="Heading6"/>
      </w:pPr>
      <w:r>
        <w:rPr>
          <w:rtl w:val="0"/>
          <w:lang w:val="fa-IR"/>
        </w:rPr>
        <w:t xml:space="preserve">شبهۀ ابن‌کمونه در مسئله و جواب آن</w:t>
      </w:r>
    </w:p>
    <w:p>
      <w:pPr/>
      <w:r>
        <w:rPr>
          <w:rtl w:val="0"/>
          <w:lang w:val="fa-IR"/>
        </w:rPr>
        <w:t xml:space="preserve">مطلبى كه ایشان در ادامۀ این مطلب مى‏گویند و براى این یك مبحث جداگانه‏اى را باز كرده‏اند، ولیكن همان مطالبى كه در آنجا بود، همان در اینجا به‌صورت بازترى تقریر مى‏شود، همین شبهۀ ابن‌كمونه است كه قبلاً عرض كردیم و به او افتخار شیاطین مى‏گویند. ایشان می‌فرمایند: ـ البته عرض مى‏كنند؛ به اینها که نمی‌شود گفت می‌فرمایند ـ چه اشكال دارد كه ما حقائق متباینۀ مجهول الكُنهى داشته باشیم، یعنى كُنه آنها براى ما مجهول است، به‌عبارت‌دیگر جنس و فصل آنها براى ما مجهول است، اصلاً نمى‏دانیم اینها چه جنس و فصلى دارند، همین‌قدر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واجب الوجود جنبۀ اشتراكى با آنها ندارد.</w:t>
      </w:r>
    </w:p>
    <w:p>
      <w:pPr>
        <w:pStyle w:val="NaghlegholMatn"/>
      </w:pPr>
      <w:r>
        <w:rPr>
          <w:rStyle w:val="Arabi"/>
          <w:rtl w:val="0"/>
          <w:lang w:val="fa-IR"/>
        </w:rPr>
        <w:t xml:space="preserve">و توضیحُ ذلك إنّك كما قد تَعقِلُ المتصلَ مثلاً نفسَ المتصلِ بما هو متصلٌ كالجزءِ الصوریِ للجسمِ مِن حیثُ أنّه للجسمِ و قد تعقِلُ المتصلَ شیئًا ذلك الشی‏ءُ هو الموصوفُ بكونِه متصلاً كالمادةِ فكذلك قد تعقِلُ واجبَ الوجودِ نفسَ واجبِ الوجودِ و قد تعقِلُ شیئًا ذلك الشی‏ءُ واجبُ الوجودِ و مصداقُ الحكمِ به و مطابقه، و المحكیُ عنه فی الأولِ حقیقةُ الموضوعِ و ذاتُه فقط و فی الثانی هی مع حیثیةٍ أخرى هی صفةٌ قائمةٌ به، و كلُّ واجبِ الوجودِ لم یكُن بحسبِ صرفِ حقیقتِه و نفسِ ماهیتِه واجبَ الوجود بل یكونُ تلك الحقیقةُ متصفةً بكونِها واجبةَ الوجود لا فی مرتبةِ ذاتِه بل بحسبِ درجةِ ذاتِها مِن حیثُ هی هی حتى یكونَ وجوبُ الوجودِ عرضیًا لا ذاتیًا لها ففی اتصافِها به و لحوقِه بها یحتاجُ إلى سببٍ إذ كلُّ عرضیٍ كذلك فلا بدّ لها فی اتصافِها به مِن عروضِ هذا الأمرِ و إلىٰ جاعلٍ یجعلُها كذلك أو یجعلُها بحیثُ یُنتزَعُ منه هذا المعنى غیرَ ذاتِها إذ جاعلیةُ الشی‏ءِ لنفسِه فی وجودِه و وجوبِه ممّا قد أبطَلناها بالبرهانِ الشدیدِ القوّةِ، فإذن تلك الحقیقةُ تكونُ فی حدِّ ذاتِها ممكنةً و بالجاعلِ صارَت واجبةَ الوجودِ فلا یكونُ واجبًا لذاتِه فكلُّ واجبِ الوجودِ لذاتِه فهو نفسُ واجبِ الوجودِ لذاتِه لا أنّه شی‏ءُ ذلك الشی‏ءِ ممّا قد عَرَضَ لها واجبُ الوجودِ عروضًا لزومیًا أو مفارقیًّا، هذا.</w:t>
      </w:r>
    </w:p>
    <w:p>
      <w:pPr>
        <w:pStyle w:val="NaghlegholMatn"/>
      </w:pPr>
      <w:r>
        <w:rPr>
          <w:rtl w:val="0"/>
          <w:lang w:val="fa-IR"/>
        </w:rPr>
        <w:t xml:space="preserve">«و توضیح مطلب اینکه همان‌طورى كه شما گاهى‌اوقات متصل را تعقّل مى‏كنید، خود متصل را بما هو متّصل، یعنى از نظر اتصالش تصوّر مى‏كنید، یعنی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مادّۀ بدون صورت را شما مشاهده نمى‏كنید. من‌باب‌مثال این فرشى را كه دارید مى‏بینید این به‌خاطر این است كه مادّۀ این فرش با صورت این فرش تركیب شده است ـ حالا اتّحادى و انضمامی بودنش مسئلۀ دیگرى است ـ شما الآن دارید این فرش را مى‏بینید، این كتابى را كه دارید مى‏بینید و دست مى‏زنید چون مادّۀ او الآن به یك صورتى خود را آراسته و به جلوه‌گرى پرداخته است. اگر آن مادّه صورت نداشته باشد شما نه مى‏توانید آن را لمس كنید و نه مى‏توانید آن را ببینید. بنابراین براى جسم، دو جزء صورى و مادّى هست.) گاهى‌اوقات شما متصل را شیئی تعقّل مى‏كنید، این شى‏ء موصوف به اتّصال است مانند ماده. (بنابراین اتصال، عارضىِ براى او و جداى از اوست و وصف از باب متعلَّق است، یعنى متعلَّق او متّصف است، مثل ”</w:t>
      </w:r>
      <w:r>
        <w:rPr>
          <w:rStyle w:val="Arabi"/>
          <w:rtl w:val="0"/>
          <w:lang w:val="fa-IR"/>
        </w:rPr>
        <w:t xml:space="preserve">جائنى زیدٌ أبوه ضاربٌ</w:t>
      </w:r>
      <w:r>
        <w:rPr>
          <w:rtl w:val="0"/>
          <w:lang w:val="fa-IR"/>
        </w:rPr>
        <w:t xml:space="preserve">“ كه آن وصف به‌حال متعلَّق در اینجا آورده مى‏شود. ضارب، مال خود زید نیست، </w:t>
      </w:r>
      <w:r>
        <w:rPr>
          <w:rStyle w:val="Arabi"/>
          <w:rtl w:val="0"/>
          <w:lang w:val="fa-IR"/>
        </w:rPr>
        <w:t xml:space="preserve">الضاربُ أبوه</w:t>
      </w:r>
      <w:r>
        <w:rPr>
          <w:rtl w:val="0"/>
          <w:lang w:val="fa-IR"/>
        </w:rPr>
        <w:t xml:space="preserve">، پدرش ضارب است نه خود او. الآن مادّه متصل نیست. آن صورتى كه عارض بر مادّه شده است، آن صورت موجب شده است كه شما به مادّه متصل بگویید و گاهى‌اوقات هم منفصل بگویید.) پس شما این‌گونه تعقّل واجب الوجود مى‏كنید، خود واجب الوجود را. گاهى‌اوقات تعقّل شیئی را مى‏كنید كه این شى‏ء واجب الوجود است، یعنى واجب الوجود عارض بر این شى‏ء است و مصداق حكم به واجب الوجود و مطابق براى واجب الوجود است. حالا المحكىُ عنه ‏ما در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 حقیقت موضوع است و ذات آن موضوع است فقط. و در مرتبۀ دوّم ما شیئى را تعقّل مى‏كنیم كه این شى‏ء، واجب الوجود بر او عارض می‌شود. آن حقیقت است با حیثیّت و قید دیگرى كه صفتى است كه قائم به آن واجب الوجود است. و هر واجب الوجودى را كه شما پیدا بكنید كه به‌حسب خود حقیقتش و ماهیتش واجب الوجود نباشد، بلكه این حقیقت متصف است به اینكه واجب الوجود است. یعنى واجب الوجود وصف براى اوست، نه‌اینكه عین ذات اوست؛ نه در مرتبۀ ذات او این اتّصاف راه دارد، بلكه به‌حسب درجۀ ذاتش متأخّر از اوست من حیث هى هى، تا اینكه روى این حساب، در مرحلۀ ذات واجب الوجود نیست، در مرحلۀ ذات لیس الاّ هى. امّا در مقام متأخِّر از ذات كه تحقّق خارجى را لحاظ مى‏كنیم به‌واسطۀ تحقّق خارجى، وجوب وجود عارض بر او مى‏شود ولى ذاتى براى او نیست. (آن كه ذاتى براى اوست چیزهایى است كه‏ ماهیّت او را تشكیل مى‏دهد مثل جنس و فصل و... .) پس در اتّصاف این حقیقت به این وصف یا به واجب الوجود و لحوق این وصف به آن ذات، احتیاجى به سبب جاعل دارد، زیرا هر عرضى همین‌طور است، هر عرضىِ به این كیفّیتى كه در مرتبۀ ذات نباشد بلكه بعد از مرتبۀ ذات عارض بشود مثل ابیضیّت در مرتبۀ ذات قرطاس عرض بر این قرطاس نیست، چون قرطاس هست و ابیض نیست پس در مرحلۀ بعد از قرطاسیّت، ابیضیّت بار مى‏شود و عارض مى‏شود. هر عرضى كه این‌طور باشد، این عرضى چاره‌اى نیست براى او در اتّصافش به آن عرضى كه این امر بر او عارض بشود. [و احتیاج دارد به] جاعلى كه آن شى‏ء را این‌طور قرار بدهد، آن حقیقت را و آن ذات را متّصف به این عرض كند. یا او را به حیثى قرار بدهد كه این معنی غیر از ذاتش از آن انتزاع بشود. (فرض كنید كه در معانىِ نسب و اضافات، جاعل بیاید و یك شیئى را محاذى با یك شى‏ء دیگر قرار بدهد تا آن جنبۀ اضافه و نسبت و محاذاة در آن موقع صدق كند، تحتیّت و فوقیّت صدق كند، اقتران و غیراقتران در آنجا صدق كند، این را به یك حیثى قرار مى‏دهند، آن‌وقت آن معناى اقتران، معناى محاذاة، معناى اضافات تحتیّه از آنها انتزاع مى‏شود. درهرصورت جاعل مى‏خواهد.) زیرا اگر یك شى‏ء، جاعل خودش باشد در وجودش و در وجوبش، این از آن چیزهایی است که ما قبلاً آن را باطل كردیم، چون </w:t>
      </w:r>
      <w:r>
        <w:rPr>
          <w:rStyle w:val="Arabi"/>
          <w:rtl w:val="0"/>
          <w:lang w:val="fa-IR"/>
        </w:rPr>
        <w:t xml:space="preserve">تقدّم الشى‏ء على نفسه</w:t>
      </w:r>
      <w:r>
        <w:rPr>
          <w:rtl w:val="0"/>
          <w:lang w:val="fa-IR"/>
        </w:rPr>
        <w:t xml:space="preserve"> لازم مى‏آید كه در مباحث قبلى گذشت؛ اگر یك شیئى فاعل براى خودش باشد و فاعل براى وجوب خودش باشد، این حقیقت در حدّ ذاتش ممكن خواهد بود؛ جاعل مى‏آید و او را واجب‏ مى‏كند. جاعل او را واجب الوجود مى‏كند به اضافۀ اشراقیّه. پس این واجباً لذاته نیست بلكه ممكناً لذاته است و هر واجب الوجود لذاته را شما تصّور كنید، خود واجب الوجود است و عین واجب الوجود لذاته است، نه‌اینكه شیئی است که این شى‏ء از آن چیزهایى كه واجب الوجود به آن عارض شده است؛ حالا یا به‌نحو لزوم بر او عارض مى‏شود یا به‌نحو مفارق که گاهى‌اوقات بیاید و گاهى‌اوقات برود. (این مطلب تمام شد.)»</w:t>
      </w:r>
    </w:p>
    <w:p>
      <w:pPr>
        <w:pStyle w:val="NaghlegholMatn"/>
      </w:pPr>
      <w:r>
        <w:rPr>
          <w:rStyle w:val="Arabi"/>
          <w:rtl w:val="0"/>
          <w:lang w:val="fa-IR"/>
        </w:rPr>
        <w:t xml:space="preserve">رجمُ شیطانٍ:</w:t>
      </w:r>
    </w:p>
    <w:p>
      <w:pPr>
        <w:pStyle w:val="NaghlegholMatn"/>
      </w:pPr>
      <w:r>
        <w:rPr>
          <w:rStyle w:val="Arabi"/>
          <w:rtl w:val="0"/>
          <w:lang w:val="fa-IR"/>
        </w:rPr>
        <w:t xml:space="preserve">و لیَعلَم أنّ البراهینَ الدالةَ علىٰ هذا المطلبِ الذی هو مِن أصولِ المباحثِ الإلهیةِ كثیرةٌ لكن تتمیمُ جمیعِها ممّا یتَوَقَّفُ علىٰ أنّ حقیقةَ الواجبِ تعالى هو الوجودُ البحتُ القائمُ بذاتِه المعبرُ عنه بالوجودِ المتأكَّدِ.</w:t>
      </w:r>
    </w:p>
    <w:p>
      <w:pPr>
        <w:pStyle w:val="NaghlegholMatn"/>
      </w:pPr>
      <w:r>
        <w:rPr>
          <w:rtl w:val="0"/>
          <w:lang w:val="fa-IR"/>
        </w:rPr>
        <w:t xml:space="preserve">«راندن شیطان:</w:t>
      </w:r>
    </w:p>
    <w:p>
      <w:pPr>
        <w:pStyle w:val="NaghlegholMatn"/>
      </w:pPr>
      <w:r>
        <w:rPr>
          <w:rtl w:val="0"/>
          <w:lang w:val="fa-IR"/>
        </w:rPr>
        <w:t xml:space="preserve">باید دانسته شود براهینى كه بر این مطلب دلالت دارد كه از مباحث مهم الهیه است، (این مسئله كه وحدت تفرُّد واجب الوجود باشد) این براهین زیاد است ولكن محور براى همۀ اینها كه تمام آن براهین براساس این محور دور مى‏زند، این است كه حقیقت واجب تعالى وجود صرف است كه ما هم در صحبت‌هاى خودمان به این مطلب اشاره داشتیم كه وجود صرف كه قائم به ذات است كه از او تعبیر به وجود متأكَّد مى‏آوریم، این وجود حق متعال است.»</w:t>
      </w:r>
    </w:p>
    <w:p>
      <w:pPr>
        <w:pStyle w:val="Heading6"/>
      </w:pPr>
      <w:r>
        <w:rPr>
          <w:rtl w:val="0"/>
          <w:lang w:val="fa-IR"/>
        </w:rPr>
        <w:t xml:space="preserve">واجب الوجود، ثانی بردار نیست</w:t>
      </w:r>
    </w:p>
    <w:p>
      <w:pPr/>
      <w:r>
        <w:rPr>
          <w:rtl w:val="0"/>
          <w:lang w:val="fa-IR"/>
        </w:rPr>
        <w:t xml:space="preserve">وجودى كه به‌واسطۀ صرفیّتش و بحتیّتش ثانى برنمى‏دارد. همۀ مطالب به این برمى‏گردد. این نكته را اگر ما خوب تصّور بكنیم شاید بسیارى از معضلات فلسفه براى ما حل بشود كه وجود، یك مسئله‏اى است كه ثانى برنمى‏دارد. این همان معناى یكتائیّت است، معناى </w:t>
      </w:r>
      <w:r>
        <w:rPr>
          <w:rtl w:val="0"/>
          <w:lang w:val="fa-IR"/>
        </w:rPr>
        <w:t xml:space="preserve">﴿قُلۡ هُوَ ٱللَهُ أَحَدٌ﴾</w:t>
      </w:r>
      <w:r>
        <w:rPr>
          <w:rStyle w:val="FootnoteReference"/>
        </w:rPr>
        <w:footnoteReference w:id="1"/>
      </w:r>
      <w:r>
        <w:rPr>
          <w:rtl w:val="0"/>
          <w:lang w:val="fa-IR"/>
        </w:rPr>
        <w:t xml:space="preserve">.</w:t>
      </w:r>
      <w:r>
        <w:rPr>
          <w:rtl w:val="0"/>
          <w:lang w:val="fa-IR"/>
        </w:rPr>
        <w:t xml:space="preserve"> ﴿</w:t>
      </w:r>
      <w:r>
        <w:rPr>
          <w:rtl w:val="0"/>
          <w:lang w:val="fa-IR"/>
        </w:rPr>
        <w:t xml:space="preserve">أَحَدٌ﴾</w:t>
      </w:r>
      <w:r>
        <w:rPr>
          <w:rtl w:val="0"/>
          <w:lang w:val="fa-IR"/>
        </w:rPr>
        <w:t xml:space="preserve"> یعنى یكتائیّت. آن حقیقت الله حقیقتى است كه به تجرّد ذاتى خودش ثانى برنمى‏دارد. تجرّد و صرافت، ذاتى آن حقیقت الله است. و چون ثانى برنداشت، «</w:t>
      </w:r>
      <w:r>
        <w:rPr>
          <w:rStyle w:val="Arabi"/>
          <w:rtl w:val="0"/>
          <w:lang w:val="fa-IR"/>
        </w:rPr>
        <w:t xml:space="preserve">كلّما فَرَضتَه ثانیاً له یعودُ إلیه</w:t>
      </w:r>
      <w:r>
        <w:rPr>
          <w:rtl w:val="0"/>
          <w:lang w:val="fa-IR"/>
        </w:rPr>
        <w:t xml:space="preserve">» هرچه را كه شما براى آن ثانى تصور بكنید، نفس او اوّلى خواهد بود؛ چون فرض این است كه ثانى برنمى‏دارد. دریایى است كه شما از هر جاى این دریا بخواهید آب بردارید بالاخره این آب مال این دریا است، از رودخانۀ دیگر در این دریا نیامده است. از آن طرف اقیانوس مى‏خواهید بردارید از آن برداشتید. یك اقیانوس كبیر درنظر بگیرید که یک طرفش به کجا می‌رود و یک طرفش به استرالیا می‌رود. از هر جایش كه مى‏خواهید آب بردارید مى‏گویند: این مال اقیانوس كبیر است. هر كارش مى‏خواهید بكنید، درهرصورت مال خودش است. مى‏خواهى براى من شریك البارى درست بكن، مى‏خواهى براى من حقائق متباینه درست بكن، هر كارى مى‏خواهى بكن، آنچه شما فرض مى‏كنید باز به خود ما برمى‏گردد.</w:t>
      </w:r>
    </w:p>
    <w:p>
      <w:pPr>
        <w:pStyle w:val="NaghlegholMatn"/>
      </w:pPr>
      <w:r>
        <w:rPr>
          <w:rStyle w:val="Arabi"/>
          <w:rtl w:val="0"/>
          <w:lang w:val="fa-IR"/>
        </w:rPr>
        <w:t xml:space="preserve">و أنّ ما یَعرِضُه الوجوبُ أو الوجودُ فهو فی حدِّ نفسِه مع قطعِ النظرِ عن ارتباطِه و تعلّقِه بغیرِه ممكنٌ‏ و وجوبُه‏ كوجودِه یُستفادُ مِن الغیرِ و هذه المقدمةُ ممّا یُنساقُ إلیها البرهانُ و یُصَرَّحُ بها فی كتبِ أهلِ العلمِ و العرفانِ و قد أسلفناه القولُ فیها و بها یَندَفَعُ ما تَشَوَّشَت به طبائعُ الأكثرین و تَبَلَّدَت أذهانُهم مما یَنسِبُ إلىٰ ابن كمونةِ و قد سمّاه بعضُهم بافتخارِ الشیاطینِ لاشتهارِه بإبداءِ هذه الشبهةِ العویصةِ و العُقدةِ العسیرةِ الحلِّ فإنّی قد وَجَدتُ هذه الشبهةَ فی كلامِ غیرِه ممّن تقَدّمَه زمانًا و هی أنّه لم لا یجوزُ أن یكونَ هناك هویتان بسیطتان مجهولتا الكُنهِ مختلفتان‏ بتمامِ الحقیقةِ یكونُ كلٌّ منهما واجبَ الوجودِ بذاتِه و یكونُ مفهومُ واجبِ الوجودِ منتزعًا منهما مقولاً علیهما قولاً عرضیًا فیكونُ الاشتراكُ بینَهما فی هذا المعنى العرضیِ المنتزعِ عن نفسِ ذاتِ كلٍّ منهما و الافتراقُ بصرفِ حقیقةِ كلٍّ منهما.</w:t>
      </w:r>
    </w:p>
    <w:p>
      <w:pPr>
        <w:pStyle w:val="NaghlegholMatn"/>
      </w:pPr>
      <w:r>
        <w:rPr>
          <w:rtl w:val="0"/>
          <w:lang w:val="fa-IR"/>
        </w:rPr>
        <w:t xml:space="preserve">«آن چیزى كه او را وجوب و وجود عارض مى‏شود، در خودش با قطع نظر از فاعلش و با قطع نظر از تعلقش به غیر كه مبدأ اوّل است این ممكن است و وجوبش همچنان وجودش از غیر است. [این مقدمۀ] برهان است که ما را به این مطلب مى‏رساند و در کتاب‌های اهل علم و عرفان به آن تصریح شده و ما این مطلب را قبلاً تذكر داده‌ایم و [به‌وسیلۀ آن دفع می‌شود] آن چیزى كه اكثرین از او مشوّش شده‌اند و اذهان نتوانسته‌اند به این مطلب برسند، [و این مطلب از آن چیزهایی است که به ابن‌کمونه نسبت می‌دهند و برخی او را به افتخار شیاطین نامید‌ه‌اند به‌خاطر مشهور بودنش به اختراع این شبهۀ معضل و دشوار که] ایشان این را مطرح كرده‌اند که بازکردن گرۀ این معضل بسیار دشوار است و] من این مطلب را در كلام غیر او از آن كسانى كه قبلاً بودند هم پیدا كرده‌ام. آن شبهه‏ این است که چرا نمى‏توانیم تصور كنیم كه دو هویّت بسیطه‏اى كه آن هویّت بسیطه مجهولة الكنه است، یعنى حقیقتش براى انسان مجهول است؟! (جنس و فصل كه نمى‏توانیم بگوییم، چون جنس و فصل از بساطت خارج مى‏شود، امّا از نظر مجهولیّت فقط یك تصور صرف است، والاّ اصلاً تحقّق خارجى ندارد. اگر آن هویّت، هویّت بسیط است بنابراین مجهولة الكنه دیگر در اینجا معنی ندارد. امّا درهرصورت ایشان آمده‌اند و یك امرى را این‌طور مطرح كرده‌اند.) به تمام الحقیقة مختلف‏اند. هر كدام از اینها واجب الوجود است و مفهوم واجب الوجود از اینها انتزاع مى‏شود، نه‌اینكه ذاتى اینها است بلكه به‌واسطۀ مقولات عرضیّه عارض بر او مى‏شود، پس اشتراكشان درحقیقت نیست بلكه فقط در عروض یك صفت عرضى است كه از ذات هر كدام از این دوتا انتزاع مى‏شود، و از نظر اشتراكشان در این معنی صرف همین وصف است، اتّصاف به همین واجب الوجود است امّا از نقطه نظر افتراق حقیقت هر كدامشان به‌طوركلى با دیگرى فرق مى‏كند.»</w:t>
      </w:r>
    </w:p>
    <w:p>
      <w:pPr>
        <w:pStyle w:val="NaghlegholMatn"/>
      </w:pPr>
      <w:r>
        <w:rPr>
          <w:rStyle w:val="Arabi"/>
          <w:rtl w:val="0"/>
          <w:lang w:val="fa-IR"/>
        </w:rPr>
        <w:t xml:space="preserve">و وجهُ الاندفاعِ أنّ مفهومَ واجبِ الوجودِ لا یخلو إمّا أن یكونَ فهمُه عن نفسِ ذاتِ كلٍّ منهما مِن دونِ اعتبارِ حیثیةٍ خارجةٍ عنها أیّةَ حیثیةٍ كانَت أو مع اعتبارِ تلك الحیثیةِ و كلا الشقینِ مستحیلان‏ أما الثانی فلمّا مرّ أنّ كلَّ ما لم یكن ذاتُه مجردَ حیثیةِ انتزاعِ الوجودِ و الوجوبِ و الفعلیةِ و التمامِ فهو ممكنٌ فی حدِّ ذاتِه ناقصٌ فی حریمِ نفسِه.</w:t>
      </w:r>
    </w:p>
    <w:p>
      <w:pPr>
        <w:pStyle w:val="NaghlegholMatn"/>
      </w:pPr>
      <w:r>
        <w:rPr>
          <w:rtl w:val="0"/>
          <w:lang w:val="fa-IR"/>
        </w:rPr>
        <w:t xml:space="preserve">«[صورت دفع این شبهه این است که] مفهوم واجب الوجود یكى از این دو شقّ است: یا اینكه انتزاعش از نفس ذات هر كدام از این دوتا است بدون اعتبار حیثیّت خارجه‌اى از ذات، یعنی از خود این ذات بدون هیچ‌گونه حیثیّت تقییدیّه یا تعلیلیّه انتزاع مى‏كنیم؛ یا با اعتبار این حیثیّت انتزاع مى‏كنیم. هر دو شقّ این مستحیل‌اند. اما دوم با اعتبار حیثیّت، ما مفهوم واجب الوجود را انتزاع مى‏كنیم. گذشت که هر چیزى كه ذاتش‏ مجرد حیثیّت انتزاع وجود و وجوب و فعلیّت و تمام نباشد، ممكن است در حدّ ذاتش ناقص باشد در حریم نفسش.»</w:t>
      </w:r>
    </w:p>
    <w:p>
      <w:pPr/>
      <w:r>
        <w:rPr>
          <w:rtl w:val="0"/>
          <w:lang w:val="fa-IR"/>
        </w:rPr>
        <w:t xml:space="preserve">یعنى آن چیزى ذاتش وجود است و وجوب است و آن چیزى ذاتش واجب است كه واجب در فعلیّتش تمام باشد و مجرد وجود و مجرد وجوب و مجرد فعلیّت باشد؛ این واجب است. اما اگر یك شیئى ذاتش مجرد حیثیّت نباشد بلكه در عروض وجوب وجود محتاج به غیر باشد این دیگر واجب الوجود نیست بلکه این ممكن الوجود خواهد بود. چون در عروضش احتیاج به غیر دارد. پس خود ذاتش ممكن بالذات است. واجب مى‏شود اما نه واجب بالذات بلکه واجب بالغیر مى‏شود، پس واجب الوجود بالذات آن است كه خود حیثیّت ذاتش موجب انتزاع واجب الوجود است، ممكن الوجود آن است كه از حیثیّت ذاتش انتزاع واجب الوجود نمى‏شود بلکه باید امر دیگرى به او ضمیمه بشود، اتكاى به یك امر دیگرى بكند، خودش را در بغل یكى دیگر بیندازد تااینکه بعد به آن بگوییم: واجب الوجود. تا خودش را در بغل خدا نینداخته و به او اتكاء نكرده است ما به او واجب الوجود نمى‏گوییم بلکه به او ممكن الوجود مى‏گوییم. پس از ناحیۀ اتكاء به غیر، این افتخار واجب الوجود را براى خود پیدا كرده است. اگر متدلّى به غیر نبود، این دیگر در اینجا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همۀ این دردها به‌خاطر این است كه ما واجب الوجودیم، اگر ممكن الوجود بودیم هیچ مشكلى كسى با كسى نداشت!</w:t>
      </w:r>
    </w:p>
    <w:p>
      <w:pPr>
        <w:pStyle w:val="NaghlegholMatn"/>
      </w:pPr>
      <w:r>
        <w:rPr>
          <w:rStyle w:val="Arabi"/>
          <w:rtl w:val="0"/>
          <w:lang w:val="fa-IR"/>
        </w:rPr>
        <w:t xml:space="preserve">و أما الأولُ فلأنَّ مصداقَ حملِ مفهومٍ واحدٍ و مطابقَ صدقِه بالذاتِ و بالجملةِ ما منه الحكایةُ بذلك المعنى و بحسبِه التعبیرُ عنه به مع قطعِ النظرِ عن أیّةِ حیثیةٍ و أیّةِ جهةٍ أخرى كانت لا یُمكنُ أن یكونَ حقائقَ مختلفةَ الذوات متباینةَ المعانی غیرَ مشتركةٍ فی ذاتی أصلاً.</w:t>
      </w:r>
    </w:p>
    <w:p>
      <w:pPr>
        <w:pStyle w:val="NaghlegholMatn"/>
      </w:pPr>
      <w:r>
        <w:rPr>
          <w:rtl w:val="0"/>
          <w:lang w:val="fa-IR"/>
        </w:rPr>
        <w:t xml:space="preserve">«و اما شقّ اول، مصداق حمل مفهوم واحد و مطابَق صدقش بالذات، یعنى آن حملى كه در خارج هست و ما این مفهوم واحد را از آن انتزاع مى‏كنیم، و خلاصه آن چیزى كه ما از آن این معنی را حكایت مى‏كنیم و به‌حسب او از آن به واجب الوجود تعبیر مى‏آوریم، با قطع نظر از هر حیثیّتى و هر جهت دیگرى كه مى‏خواهد باشد، با قطع نظر از هر علتّى، با قطع نظر هر فاعلى، با قطع نظر هر جاعلى، ممكن نیست دیگر که اینها حقائق مختلف بالذات باشند و متباینة المعانى باشند، و این اصلاً در ذاتى مشترك با یك امر دیگرى نباشد؛ این‌طور نمی‌تواند باشد.»</w:t>
      </w:r>
    </w:p>
    <w:p>
      <w:pPr/>
      <w:r>
        <w:rPr>
          <w:rtl w:val="0"/>
          <w:lang w:val="fa-IR"/>
        </w:rPr>
        <w:t xml:space="preserve">این معنی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و داخل در همان محدودۀ شعاع خودش مى‏كند. بنابراین دیگر نمى‏شود در اینجا حقیقت دیگرى مختلف باشد.</w:t>
      </w:r>
    </w:p>
    <w:p>
      <w:pPr>
        <w:pStyle w:val="NaghlegholMatn"/>
      </w:pPr>
      <w:r>
        <w:rPr>
          <w:rStyle w:val="Arabi"/>
          <w:rtl w:val="0"/>
          <w:lang w:val="fa-IR"/>
        </w:rPr>
        <w:t xml:space="preserve">و ظنّیٌ أن مَن سَلُمَت فطرتُه التی فَطَرَ علیها عن الأمراضِ المغیرةِ لها عن استقامتِها یحكُمُ بأنّ الأمورَ المتخالفةَ مِن حیثُ كونِها متخالفةً بلا حیثیةٍ جامعةٍ فیها لا یكونُ مصداقًا لحكمٍ واحدٍ و محكیًا عنها به.</w:t>
      </w:r>
      <w:r>
        <w:rPr>
          <w:rStyle w:val="FootnoteReference"/>
        </w:rPr>
        <w:footnoteReference w:id="2"/>
      </w:r>
    </w:p>
    <w:p>
      <w:pPr>
        <w:pStyle w:val="NaghlegholMatn"/>
      </w:pPr>
      <w:r>
        <w:rPr>
          <w:rtl w:val="0"/>
          <w:lang w:val="fa-IR"/>
        </w:rPr>
        <w:t xml:space="preserve">«و گمانم این است: كسى كه فطرتش سالم است از امراضى كه تغییر مى‏دهد [و از استقامت و پایداری منحرف،] (واقعاً عجیب است! مطلب ایشان خیلى عجیب است که چطور مى‏شود فطرت انسان متغیّر و متبدّل بشود! یعنى این مرض مى‏آید و اصلاً عقل را برمى‏گرداند، برهان را برمى‏گرداند، فطرت را برمى‏گرداند و طرق استدلال را به‌طوركلى تغییر مى‏دهد! امراض این‌طورى است.) [به این مطلب حکم خواهد کرد که اموری که با هم تضاد و تخالف دارند بدون حیثیت جامعی که در آنها باشد، مصداق یک حکم و حکایت کنندۀ از او به آن نیستند.]»</w:t>
      </w:r>
    </w:p>
    <w:p>
      <w:pPr>
        <w:pStyle w:val="SoalMatn"/>
      </w:pPr>
      <w:r>
        <w:rPr>
          <w:rtl w:val="0"/>
          <w:lang w:val="fa-IR"/>
        </w:rPr>
        <w:t xml:space="preserve">تلمیذ: ... ؟ </w:t>
      </w:r>
    </w:p>
    <w:p>
      <w:pPr/>
      <w:r>
        <w:rPr>
          <w:rtl w:val="0"/>
          <w:lang w:val="fa-IR"/>
        </w:rPr>
        <w:t xml:space="preserve">استاد: </w:t>
      </w:r>
      <w:r>
        <w:rPr>
          <w:rtl w:val="0"/>
          <w:lang w:val="fa-IR"/>
        </w:rPr>
        <w:t xml:space="preserve">تبدیل به‌حال اوّل خودش است این </w:t>
      </w:r>
      <w:r>
        <w:rPr>
          <w:rtl w:val="0"/>
          <w:lang w:val="fa-IR"/>
        </w:rPr>
        <w:t xml:space="preserve">﴿خَتَمَ ٱللَهُ عَلَىٰ قُلُوبِهِمۡ﴾</w:t>
      </w:r>
      <w:r>
        <w:rPr>
          <w:rStyle w:val="FootnoteReference"/>
        </w:rPr>
        <w:footnoteReference w:id="3"/>
      </w:r>
      <w:r>
        <w:rPr>
          <w:rtl w:val="0"/>
          <w:lang w:val="fa-IR"/>
        </w:rPr>
        <w:t xml:space="preserve"> است، تبدیل به حال خودش است.</w:t>
      </w:r>
    </w:p>
    <w:p>
      <w:pPr>
        <w:pStyle w:val="SoalMatn"/>
      </w:pPr>
      <w:r>
        <w:rPr>
          <w:rtl w:val="0"/>
          <w:lang w:val="fa-IR"/>
        </w:rPr>
        <w:t xml:space="preserve">تلمیذ</w:t>
      </w:r>
      <w:r>
        <w:rPr>
          <w:rtl w:val="0"/>
          <w:lang w:val="fa-IR"/>
        </w:rPr>
        <w:t xml:space="preserve">: ... ؟</w:t>
      </w:r>
    </w:p>
    <w:p>
      <w:pPr/>
      <w:r>
        <w:rPr>
          <w:rtl w:val="0"/>
          <w:lang w:val="fa-IR"/>
        </w:rPr>
        <w:t xml:space="preserve">استاد: </w:t>
      </w:r>
      <w:r>
        <w:rPr>
          <w:rtl w:val="0"/>
          <w:lang w:val="fa-IR"/>
        </w:rPr>
        <w:t xml:space="preserve">تبدیل خلق الله، تبدیل یعنى همان حقیقت اصلى.</w:t>
      </w:r>
    </w:p>
    <w:p>
      <w:pPr>
        <w:pStyle w:val="SoalMatn"/>
      </w:pPr>
      <w:r>
        <w:rPr>
          <w:rtl w:val="0"/>
          <w:lang w:val="fa-IR"/>
        </w:rPr>
        <w:t xml:space="preserve">تلمیذ: </w:t>
      </w:r>
      <w:r>
        <w:rPr>
          <w:rtl w:val="0"/>
          <w:lang w:val="fa-IR"/>
        </w:rPr>
        <w:t xml:space="preserve">فطرت قابل تغییر نیست؟</w:t>
      </w:r>
    </w:p>
    <w:p>
      <w:pPr/>
      <w:r>
        <w:rPr>
          <w:rtl w:val="0"/>
          <w:lang w:val="fa-IR"/>
        </w:rPr>
        <w:t xml:space="preserve">استاد: </w:t>
      </w:r>
      <w:r>
        <w:rPr>
          <w:rtl w:val="0"/>
          <w:lang w:val="fa-IR"/>
        </w:rPr>
        <w:t xml:space="preserve">فطرت قابل تغییر نیست، ولى پرده كه روى آن مى‏افتد. این‌همه دزدى كه مى‏شود، این‌همه دروغ كه گفته مى‌شود و بعد توجیه مى‏كنند از كجا مى‏آید؟! مرض پیدا كرده است. آن‌وقت این به‌واسطۀ یكی دوتا سه‌تا چهارتا این‌قدر زیاد مى‏شود كه اصلاً فطرت فراموش مى‏شود؛ نه‌اینكه نیست. یعنى طورى این حقائق مى‏آید و روى این مسائل فطرى را مى‏گیرد، این عناد و این امراض مى‏آید و جلوى آن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که به همان فطرت برگردد. فطرت ازبین نمى‏رود، فطرت هست.</w:t>
      </w:r>
    </w:p>
    <w:p>
      <w:pPr>
        <w:pStyle w:val="Heading6"/>
      </w:pPr>
      <w:r>
        <w:rPr>
          <w:rtl w:val="0"/>
          <w:lang w:val="fa-IR"/>
        </w:rPr>
        <w:t xml:space="preserve">تبدیل احوال و انداخته شدن حجاب بر فطرت، مانع از حق طلبی افراد</w:t>
      </w:r>
    </w:p>
    <w:p>
      <w:pPr/>
      <w:r>
        <w:rPr>
          <w:rtl w:val="0"/>
          <w:lang w:val="fa-IR"/>
        </w:rPr>
        <w:t xml:space="preserve">آنهایى هم كه درمقابل امام حسین علیه‌السلام آمدند حضرت هرقدر به آنها مى‏گفتند [فایده نداشت.] آخر چطور ممكن است که حضرت به اینها این مطالب را بگوید و بعد اینها همین‌طور بایستند و نگاه كنند؟! نمى‏فهمم آدم چه مى‏شود! آخر مى‏گوید: من چه‌كار كردم؟! بنده نمى‏خواهم با یزید بیعت كنم چرا مى‏خواهید مرا بكشید؟! مى‏گویند: دلمان مى‏خواهد! مگر وقتى مردم آمدند و با باباى من بیعت كردند و یك‌عده تخلّف كردند ایشان فرستادند و آنها را كشتند؟! وقتى كه مردم ریختند و با امیرالمؤمنین علیه‌السلام بیعت کردند مگر آنهایى را كه بیعت نكردند كشتند؟! بیعت نمى‏كنید خب نكنید، به‌دنبال کارتان بروید. تا وقتى كه در جامعه فساد نكنید كارتان ندارم، بلند شوید و بروید. آن ابوبكر و عمر بود كه هر كس بیعت نمى‏كرد بالاى سرش شمشیر مى‏كشیدند که بیا و بیعت كن. طناب بر گردن علی انداختند، على گفت: من نمى‏خواهم بیعت بكنم، كارى هم به كارتان ندارم. گفتند: كارى ندارى؟! بیخود كردى که كارى ندارى! باید بلند شوى و بیایى! نمى‏آیى خیلى خوب، مى‏زنیم و زنت را مى‏كشیم، بچه‌ات را سقط مى‏كنیم، خانه‌ات را آتش مى‏زنیم، بعد هم طناب بر گردنت مى‏اندازیم و تو را به داخل مسجد مى‏كشیم و بعد دستت را می‌گیریم و به‌عنوان بیعت در دست ابوبكر مى‏زنیم. اما امیرالمؤمنین وقتى كه به خلافت رسید چه كار كرد؟ گفت: بیعت نمى‏كنید خب نكنید، كارتان ندارم، به جای اینكه من بر سر شما منت بگذارم، شما مى‏خواهید بر سر من منت بگذارید؟! خودتان سراغ من آمدید. این حكومت، حكومت عدل است. حكومت عدل، بر سر مردم چماق نمى‏كشد، ترس ندارد، می‌گوید: خب نیا! ولى حكومت ظلم، حكومت چماق است، آقا باید بیایى، اگر نیایى با تو قطع رابطه مى‏كنم، تو را كتك مى‏زنم، تو را مى‏كشم، به‌عنوان مرتد اعدام مى‏كنم، لشكر مى‏فرستم ـ در صدر اسلام چنین بود ـ تا همه‏تان را بگیرند و اعدام كنند، شما مرتد هستید، زكات نمى‏دهید. یزید نامه مى‏دهد و به ولید مى گوید كه باید از حسین بن على بیعت بگیرى، اگر بیعت نکرد سرش را بزن و براى من بفرست. حضرت به ولید</w:t>
      </w:r>
      <w:r>
        <w:rPr>
          <w:rStyle w:val="FootnoteReference"/>
        </w:rPr>
        <w:footnoteReference w:id="4"/>
      </w:r>
      <w:r>
        <w:rPr>
          <w:rtl w:val="0"/>
          <w:lang w:val="fa-IR"/>
        </w:rPr>
        <w:t xml:space="preserve"> مى‏گوید: نمى‏خواهم بیعت بكنم. مى گوید: تو را مى‏كشیم، غلط مى‏كنى! حضرت مى فرمایند: </w:t>
      </w:r>
      <w:r>
        <w:rPr>
          <w:rtl w:val="0"/>
          <w:lang w:val="fa-IR"/>
        </w:rPr>
        <w:t xml:space="preserve">﴿فَخَرَجَ مِنۡهَا خَآئِفٗا يَتَرَقَّبُ قَالَ رَبِّ نَجِّنِي مِنَ ٱلۡقَوۡمِ ٱلظَّٰلِمِينَ﴾</w:t>
      </w:r>
      <w:r>
        <w:rPr>
          <w:rStyle w:val="FootnoteReference"/>
          <w:rtl w:val="0"/>
          <w:lang w:val="fa-IR"/>
        </w:rPr>
        <w:t xml:space="preserve">و</w:t>
      </w:r>
      <w:r>
        <w:rPr>
          <w:rStyle w:val="FootnoteReference"/>
          <w:rtl w:val="0"/>
          <w:lang w:val="fa-IR"/>
        </w:rPr>
        <w:t xml:space="preserve"> </w:t>
      </w:r>
      <w:r>
        <w:rPr>
          <w:rtl w:val="0"/>
          <w:lang w:val="fa-IR"/>
        </w:rPr>
        <w:t xml:space="preserve">بگذارید من به یمن بروم، اصلاً كارى به كارتان ندارم. مى‏گویند: نه، اصلاً به‌طورکلی نمى‏شود! این نگرانى براى یك حاكم جائر در وجودش دائماً وجود دارد و او را ازبین مى‏برد، كه باید همۀ افراد مطیع او باشند. اما او نگاه مى‏كند و مى‏بیند كه همۀ افراد باید مطیع خدا باشند، نه مطیع من! بیایید و مطیع خدا باشید. پیغمبر براى سلاطین و براى حكّام در شهرها نامه مى‏فرستاد و مى‏گوید: اسلام بیاورید، سلطنت مال خودتان، من سلطنت نمى‏خواهم. حالا اینها مى‏گویند: باید شما به خلافت یزید تن در دهید، مشكل اینجا پیدا مى‏شود. این چه قضیه‌اى است که این دارد مى‏بیند او حق مى‏گوید؟! حضرت می‌گوید: شما از من چه مى‏خواهید؟! مى‏ترسید برعلیه‏تان قیام كنم، من به یك جایى مى‏روم و قیام نمى‏كنم. مى‏گویند: نه، بایستى كه تسلیم بشوى! مى‏گوید: من تسلیم زور نمى‏خواهم بشوم. می‌گویند: چون تسلیم زور نمى‏شوى تو را مى‏كشیم. خیلى غلط است دیگر، چرا باید این‌طور باشد؟! می‌گویند: چون تسلیم زور نمى‏شوى ما تو را ازبین مى‏بریم و مى‏كشیم، زن و بچه‌ات را اسیر مى‏كنیم، بچه‌هایت را جلویت تكه‌تكه مى‏كنیم، اینها به‌خاطر این است كه نمی خواهی تسلیم زور بشوید.</w:t>
      </w:r>
    </w:p>
    <w:p>
      <w:pPr/>
      <w:r>
        <w:rPr>
          <w:rtl w:val="0"/>
          <w:lang w:val="fa-IR"/>
        </w:rPr>
        <w:t xml:space="preserve">این تبدّل است، این </w:t>
      </w:r>
      <w:r>
        <w:rPr>
          <w:rtl w:val="0"/>
          <w:lang w:val="fa-IR"/>
        </w:rPr>
        <w:t xml:space="preserve">﴿خَتَمَ ٱللَهُ عَلَىٰ قُلُوبِهِمۡ وَعَلَىٰ سَمۡعِهِمۡ وَعَلَىٰٓ أَبۡصَٰرِهِمۡ غِشَٰوَةٞ﴾</w:t>
      </w:r>
      <w:r>
        <w:rPr>
          <w:rStyle w:val="FootnoteReference"/>
        </w:rPr>
        <w:footnoteReference w:id="5"/>
      </w:r>
    </w:p>
    <w:p>
      <w:pPr/>
      <w:r>
        <w:rPr>
          <w:rtl w:val="0"/>
          <w:lang w:val="fa-IR"/>
        </w:rPr>
        <w:t xml:space="preserve">ختم یعنى این، ختم یعنى كارى بر سر خودشان آوردند كه آن كار یكى‌یكى موجب مى‏شود كه پرده روى پرده بیاید و ضخیم بشود. در وهلۀ اوّل شریح قاضى حكم به قتل نداد، در وهلۀ اوّل این كار را نكرد، مدام گذشت و مدام گذشت، بعد فتوا داد، و تازه با ناراحتى فتوا داد، بعد قضیه طوری مى‏شود كه دیگر شروع مى‏كند و خودش هم از خود ابن‌زیاد هم جلوتر مى‌رود، یعنى همان كسى كه اوّل در او شك بود، همان كسى كه اوّل با تردید و تزلزل بود، از خود ارباب هم جلو مى‏زند و جلوتر از ارباب مى‏رود. لذا مى‏گویند: گناهان را كوتاه و سبك نگیرید، هركدام از اینها یك اثرى را مى‏گذارد كه دیگر برنمى‏گردد. «</w:t>
      </w:r>
      <w:r>
        <w:rPr>
          <w:rStyle w:val="RevayatArabi"/>
          <w:rtl w:val="0"/>
          <w:lang w:val="fa-IR"/>
        </w:rPr>
        <w:t xml:space="preserve">مَن اقتَرَفَ ذنباً فارَقَه عقلٌ لم یعُد أبداً</w:t>
      </w:r>
      <w:r>
        <w:rPr>
          <w:rtl w:val="0"/>
          <w:lang w:val="fa-IR"/>
        </w:rPr>
        <w:t xml:space="preserve">» یا «</w:t>
      </w:r>
      <w:r>
        <w:rPr>
          <w:rStyle w:val="RevayatArabi"/>
          <w:rtl w:val="0"/>
          <w:lang w:val="fa-IR"/>
        </w:rPr>
        <w:t xml:space="preserve">لا یعودُ أبداً</w:t>
      </w:r>
      <w:r>
        <w:rPr>
          <w:rtl w:val="0"/>
          <w:lang w:val="fa-IR"/>
        </w:rPr>
        <w:t xml:space="preserve">»</w:t>
      </w:r>
      <w:r>
        <w:rPr>
          <w:rStyle w:val="FootnoteReference"/>
        </w:rPr>
        <w:footnoteReference w:id="6"/>
      </w:r>
      <w:r>
        <w:rPr>
          <w:rtl w:val="0"/>
          <w:lang w:val="fa-IR"/>
        </w:rPr>
        <w:t xml:space="preserve"> هر دو شكل هست. اگر كسى یك گناهى را انجام دهد یك عقلى از او مى‏رود، یك بینش و بصیرت و نورى از او مى‏رود كه دیگر برنمى‏گردد، تا جایى كه دیگر همه چیز ازبین مى‏رود.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اخلاص (112)، آیه 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132 ـ 133.</w:t>
      </w:r>
    </w:p>
  </w:footnote>
  <w:footnote w:id="3">
    <w:p>
      <w:pPr>
        <w:pStyle w:val="FootnoteText"/>
      </w:pPr>
      <w:r>
        <w:rPr>
          <w:rStyle w:val="FootnoteReference"/>
        </w:rPr>
        <w:footnoteRef/>
      </w:r>
      <w:r>
        <w:t xml:space="preserve"> </w:t>
      </w:r>
      <w:r>
        <w:rPr>
          <w:rtl w:val="0"/>
          <w:lang w:val="fa-IR"/>
        </w:rPr>
        <w:t xml:space="preserve">. سوره بقره (2) آیه 7.</w:t>
      </w:r>
    </w:p>
  </w:footnote>
  <w:footnote w:id="4">
    <w:p>
      <w:pPr>
        <w:pStyle w:val="FootnoteText"/>
      </w:pPr>
      <w:r>
        <w:rPr>
          <w:rStyle w:val="FootnoteReference"/>
        </w:rPr>
        <w:footnoteRef/>
      </w:r>
      <w:r>
        <w:t xml:space="preserve"> </w:t>
      </w:r>
      <w:r>
        <w:rPr>
          <w:rtl w:val="0"/>
          <w:lang w:val="fa-IR"/>
        </w:rPr>
        <w:t xml:space="preserve">. ولید بن عتبة بن أبی‌سفیان، حاکم مدینه. (محقق)</w:t>
      </w:r>
    </w:p>
  </w:footnote>
  <w:footnote w:id="5">
    <w:p>
      <w:pPr>
        <w:pStyle w:val="FootnoteText"/>
      </w:pPr>
      <w:r>
        <w:rPr>
          <w:rStyle w:val="FootnoteReference"/>
        </w:rPr>
        <w:footnoteRef/>
      </w:r>
      <w:r>
        <w:t xml:space="preserve"> </w:t>
      </w:r>
      <w:r>
        <w:rPr>
          <w:rtl w:val="0"/>
          <w:lang w:val="fa-IR"/>
        </w:rPr>
        <w:t xml:space="preserve">. سوره بقره (2) آیه 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احیاء علوم الدین</w:t>
      </w:r>
      <w:r>
        <w:rPr>
          <w:rtl w:val="0"/>
          <w:lang w:val="fa-IR"/>
        </w:rPr>
        <w:t xml:space="preserve">، ج 4، ص 53، با قدری اختلاف:</w:t>
      </w:r>
    </w:p>
    <w:p>
      <w:pPr>
        <w:pStyle w:val="FootnoteText"/>
      </w:pPr>
      <w:r>
        <w:rPr>
          <w:rtl w:val="0"/>
          <w:lang w:val="fa-IR"/>
        </w:rPr>
        <w:t xml:space="preserve">«قوله علیه‌السلام: </w:t>
      </w:r>
      <w:r>
        <w:rPr>
          <w:rStyle w:val="RevayatArabi"/>
          <w:rtl w:val="0"/>
          <w:lang w:val="fa-IR"/>
        </w:rPr>
        <w:t xml:space="preserve">مَن قارَفَ ذنباً فارَقَه عقلٌ لا یعود إلیه أبداً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