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چهل و هفتم</w:t>
      </w:r>
    </w:p>
    <w:p>
      <w:pPr>
        <w:pStyle w:val="Heading5"/>
      </w:pPr>
      <w:r>
        <w:rPr>
          <w:rtl w:val="0"/>
          <w:lang w:val="fa-IR"/>
        </w:rPr>
        <w:t xml:space="preserve">اثبات وحدت واجب تعالی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r>
        <w:rPr>
          <w:rStyle w:val="Arabi"/>
          <w:rtl w:val="0"/>
          <w:lang w:val="fa-IR"/>
        </w:rPr>
        <w:t xml:space="preserve">جهات اشتراک ماهیات متخالفه</w:t>
      </w:r>
    </w:p>
    <w:p>
      <w:pPr>
        <w:pStyle w:val="NaghlegholMatn"/>
      </w:pPr>
      <w:r>
        <w:rPr>
          <w:rStyle w:val="Arabi"/>
          <w:rtl w:val="0"/>
          <w:lang w:val="fa-IR"/>
        </w:rPr>
        <w:t xml:space="preserve">و ظنّی أنّ مَن سَلُمَت فطرَتُه الّتی فَطَرَ علیها عن الأمراضِ المغیّرةِ لها عن استقامتِها یَحكُمُ بأنّ الأمورَ المتخالفةَ مِن حیثُ كونِها متخالفةً بلا حیثیةٍ جامعةٍ فیها لا یكونُ مصداقًا لحكمٍ واحدٍ و محكیًا عنها به.</w:t>
      </w:r>
    </w:p>
    <w:p>
      <w:pPr>
        <w:pStyle w:val="NaghlegholMatn"/>
      </w:pPr>
      <w:r>
        <w:rPr>
          <w:rtl w:val="0"/>
          <w:lang w:val="fa-IR"/>
        </w:rPr>
        <w:t xml:space="preserve">«این‌طور به نظر من مى‏رسد: كسى كه فطرتش بر آن فطرت مفطور است، سالم باشد از امراضى كه مغیّر آن فطرت است و از آن استقامت خودش تغییر نكرده باشد، این‌طور حكم مى‏كند به اینکه امورى كه با همدیگر مخالفت دارند، حقایقى كه با همدیگر از حیث مخالفتشان تخالف دارند بدون اینكه حیثیت جامعى در میان اینها وجود داشته باشد ممكن است كه به‌واسطۀ آن حیثیّت جامع، مشترك باشند. اما اگر حیثیّت جامعى در میان آنها نباشد این امور متخالفه مصداق براى حكم واحد نیستند و به‌واسطۀ آن مصداق واحد، محكى از آن امور متخالفه بشوند.»</w:t>
      </w:r>
    </w:p>
    <w:p>
      <w:pPr>
        <w:pStyle w:val="NaghlegholMatn"/>
      </w:pPr>
      <w:r>
        <w:rPr>
          <w:rStyle w:val="Arabi"/>
          <w:rtl w:val="0"/>
          <w:lang w:val="fa-IR"/>
        </w:rPr>
        <w:t xml:space="preserve">نعم یَجوزُ ذلك إذا كانت تلك الأمورُ متماثلةً مِن جهةِ كونِها متماثلةً كالحكمِ علىٰ زیدٍ و عمروٍ بالإنسانیةِ مِن جهةِ اشتراكِهما فی تمامِ الماهیةِ لا مِن حیثُ عوارضِها المختلفةِ المشخصةِ أو كانت مشتركةً فی ذاتی مِن جهةِ كونِها كذلك كالحكمِ علَى الإنسانِ و الفرسِ بالحیوانیةِ مِن جهةِ اشتمالِهما علىٰ تلك الحقیقةِ الجنسیةِ أو فی عرضیٍ كالحكمِ على الثلجِ و العاجِ بالأبیضیّةِ مِن جهةِ اتصافِهما بالبیاضِ أو كانت تلك الأمورُ المتباینةُ متفقةً فی أمرٍ خارجٍ نسبیٍ كالحكمِ علىٰ مقولاتِ الممكناتِ بالوجودِ مِن حیثُ انتسابِها إلى الوجودِ الحقِّ تعالى عندَ مَن یَجعَلُ‏ وجودَ الممكناتِ أمرًا عقلیًا انتزاعیًا و موجودیتَها باعتبارِ نسبتِها إلى الوجودِ القائمِ بنفسِه.</w:t>
      </w:r>
    </w:p>
    <w:p>
      <w:pPr>
        <w:pStyle w:val="NaghlegholMatn"/>
      </w:pPr>
      <w:r>
        <w:rPr>
          <w:rtl w:val="0"/>
          <w:lang w:val="fa-IR"/>
        </w:rPr>
        <w:t xml:space="preserve">«بله، جایز است كه مصداق واحدى براى اینها تصور كرد، (درصورتى‌كه این امور متماثل باشند، از جهت تماثلشان مى‏شود یك مصداق براى حكم واحد در میان همۀ اینها پیدا كرد.) مانند اینکه ما بر زید و عمرو حكم به انسانیّت بكنیم، و آن انسانیّت مابه‌الإشتراك بین زید و عمرو باشد، هم به زید انسان بگوییم [و هم به عمرو،] چون مصداق براى انسان، عوارض مختلف و مشخص است. زید یك عوارضى دارد و عمرو هم یك عوارضى دارد؛ از نظر قد، از نظر شكل، از نظر خصوصیّات كه ممیّز بین زید و عمرو است، اینها عوارض مختلفى دارند، از حیث عوارض، اینها مصداق انسانیّت نیستند بلكه از حیث نفس ماهیّت، آن نفس حقیقت حیوانیّت و انسانیّت، مصداق براى انسان است. یا اینكه این حقائق مشترك در یك ذاتى باشند از جهت اینكه آنها این‌طور هستند، یعنى از جهت اشتراك در یك ذاتى ما یك امر را بر همۀ آن موارد مختلف حمل مى‏كنیم. مانند اینکه حیوانیّت ذاتى انسان و فرس است. (آن بالا انسانیّت تمام الحقیقة بود، اینجا جزء الحقیقة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 چون هر دوى اینها بر این حقیقت جنسیه مشتمل‌اند. یا اینكه اینها مشترك در یك امر عرضى هستند مانند بیاض. شما هم بر یخ و هم بر عاج حكم بر ابیضیّت مى‏كنید، چون هر دو متصف به بیاض هستند، پس در بیاض با هم شریك‌اند. یا اصلاً این امور متبایّنه در یك امر خارج از ذاتِ آنها متفق هستند كه آن امر، امر نسبى است مثل اینکه شما حكم به وجود مى‏كنید بر مقولاتى كه آنها ممكنات هستند، و به تمام مقولات موجودٌ مى‏گویید. (چرا مى‏گویید: موجودٌ، درحالى‌كه آن موجودٌ خارج از حقیقت اینها است. وجود خارج از حقیقت این مقولات است، به جهت اینكه مقولات ماهیّات هستند و وجود، خارج از اینها است. حالا شما به اینها موجودٌ مى‏گویید، چون این مقولات به وجود حق و به وجود وسیع منتسب است، از این نقطه نظر به همۀ اینها اطلاق لفظ واحد را مى‏گوییم) از نظر انتسابش به وجود حق‏ متعال، البته پیش افرادى كه قائل به اصالة الماهیّة هستند، وجود ممكنات را امر عقلى انتزاعى مى‏دانند، و موجودیتش را به اعتبار نسبت اینها به وجود، قائم بنفسه مى‏دانند.»</w:t>
      </w:r>
    </w:p>
    <w:p>
      <w:pPr>
        <w:pStyle w:val="Heading6"/>
      </w:pPr>
      <w:r>
        <w:rPr>
          <w:rtl w:val="0"/>
          <w:lang w:val="fa-IR"/>
        </w:rPr>
        <w:t xml:space="preserve">قائلین به اصالة الماهیة</w:t>
      </w:r>
    </w:p>
    <w:p>
      <w:pPr/>
      <w:r>
        <w:rPr>
          <w:rtl w:val="0"/>
          <w:lang w:val="fa-IR"/>
        </w:rPr>
        <w:t xml:space="preserve">در مسئلۀ اصالة الحقیقة، افرادِ قائل به اصالة الحقیقة قائل‏اند بر اینكه ماهیّات اصیل هستند. ماهیّات كه اصیل هستند یعنى آنچه در خارج تحّقق دارد آنها ماهیّات هستند. شما بر تحقّقش چه اسمی مى‏گذارید؟ مى‏گویند: چون ماهیّات منتسب به آن وجود هستند، وجود را فقط مختصّ به ذات حق مى‏دانند و بقیّۀ از حقائق را در عالم امكان ماهیّات مى‏دانند. چون این ماهیّات منتسب به آن وجود است، كأنّ خودش را در جوار آن وجود قرار داده است، این هم رنگ وجود به‌خود گرفته، نه‌اینكه واقعاً موجود است. ماهیّات در خارج تحقّق دارند و اصالت دارند منتها از نظر ارتباطشان با آن وجود، ما به اینها موجودٌ مى‏گوییم. یعنى قائل به اصالة الماهیّة هستیم و حقیقت را اختصاص به ماهیّات مى‏دهیم، برخلاف اصالة الوجودى‏ها كه اینها اصلاً وجودى براى ماهیّت قائل نیستند و وجود را به همان نفس وجود منتسب مى‏كنند و موجودیّت را به وجود برمى‏گردانند، ولكن اسم آن تعّین وجود را ماهیّت مى‏گذارند. در اینجا قائلِ به اصالة الماهیّة، ماهیّات مختلفه را و هر ماهیّتى را كه مربوط به یك تعیّن خارجى است، آن ماهیّت را اصل مى‏داند، منتها این ماهیّت کی در خارج محقق است؟ وقتى كه عنایت حق به او تعلق بگیرد. عنایت حق که به او تعلق مى‏گیرد، او را از تقرّر بیرون مى‏آورد، و براى تحقّق او را هدایت مى‏كند. نه‌اینكه واقعاً این ماهیّت موجود است بلكه آن وجود، اختصاص به حق دارد، منتها اتّكای این ماهیّات به حق موجب مى‏شود كه شما یك امر عقلى را از او انتزاع كنید و اسم آن امر عقلى را وجود بگذارید. پس آنچه در خارج هست وجود نیست ماهیّات است.</w:t>
      </w:r>
    </w:p>
    <w:p>
      <w:pPr/>
      <w:r>
        <w:rPr>
          <w:rtl w:val="0"/>
          <w:lang w:val="fa-IR"/>
        </w:rPr>
        <w:t xml:space="preserve">حالا چرا شما به این ماهیّات مختلفه موجودٌ مى‏گویید درحالى‌كه ما وجودى در خارج نمى‏بینیم؟! این آقایان این‌طور مى‏گویند. به‏خاطر اینكه همۀ این ماهیّات در یك امرى كه خارج از ذات اینها است با هم شریك‌اند و آن اتّكا به مبدأ اوّل است. از نظر اتّكا به مبدأ اوّل است كه ما انتزاع وجود را از اینها مى‏كنیم، امّا درواقع وجود داخل در حقیقت اینها نیست، حقیقت اینها فقط ماهیّات است. من‌باب‌مثال در این اتاق لیوان آب هست، پارچ آب هست، ضبط صوت هست، میكروفن هست، كتاب هست، افرادى نشسته‌اند، كیف، قلم، دفتر، چراغ هست، تمام اینها را ما مى‏بینیم و هیچ مشابهتى بین اینها وجود ندارد، بین كتاب و میكروفن مشابهتى نیست، بین آب و ضبط صوت مشابهتى نیست، اما به تمام اینها مى‏گوییم: هذا </w:t>
      </w:r>
      <w:r>
        <w:rPr>
          <w:rStyle w:val="Arabi"/>
          <w:rtl w:val="0"/>
          <w:lang w:val="fa-IR"/>
        </w:rPr>
        <w:t xml:space="preserve">موجودٌ فى هذه الغرفة</w:t>
      </w:r>
      <w:r>
        <w:rPr>
          <w:rtl w:val="0"/>
          <w:lang w:val="fa-IR"/>
        </w:rPr>
        <w:t xml:space="preserve">، </w:t>
      </w:r>
      <w:r>
        <w:rPr>
          <w:rStyle w:val="Arabi"/>
          <w:rtl w:val="0"/>
          <w:lang w:val="fa-IR"/>
        </w:rPr>
        <w:t xml:space="preserve">هذا موجودٌ فى هذه الغرفة</w:t>
      </w:r>
      <w:r>
        <w:rPr>
          <w:rtl w:val="0"/>
          <w:lang w:val="fa-IR"/>
        </w:rPr>
        <w:t xml:space="preserve">. این موجودیّتِ </w:t>
      </w:r>
      <w:r>
        <w:rPr>
          <w:rStyle w:val="Arabi"/>
          <w:rtl w:val="0"/>
          <w:lang w:val="fa-IR"/>
        </w:rPr>
        <w:t xml:space="preserve">فى هذه الغرفة</w:t>
      </w:r>
      <w:r>
        <w:rPr>
          <w:rtl w:val="0"/>
          <w:lang w:val="fa-IR"/>
        </w:rPr>
        <w:t xml:space="preserve"> از باب اشتراك اینها در این مسئله است كه همۀ اینها ولو حقائق متباینه هستند ولى چون در این اتاق هستند یك صمیمیّتى بین اینها پیدا مى‏شود، آن صمیمیت عبارت است از حضور در این اتاق. اسم آن صمیمیّت را «</w:t>
      </w:r>
      <w:r>
        <w:rPr>
          <w:rStyle w:val="Arabi"/>
          <w:rtl w:val="0"/>
          <w:lang w:val="fa-IR"/>
        </w:rPr>
        <w:t xml:space="preserve">فى هذه الغرفة</w:t>
      </w:r>
      <w:r>
        <w:rPr>
          <w:rtl w:val="0"/>
          <w:lang w:val="fa-IR"/>
        </w:rPr>
        <w:t xml:space="preserve">» مى‏گذاریم. با اینكه در این اتاق بودن، خارج از ذات و ماهیّت آنها است امّا درعین‌حال به‌واسطۀ همین نسبت داشتن به این اتاق ما این امر را بر آنها حمل مى‏كنیم. بنا بر قائل به اصالة الماهیّة مطلب همین‌طور است. آقایانِ قائل به اصالة الماهیّة معتقدند كه وجود اختصاص به ذات حق دارد، بقیّۀ ممكنات به‌اندازۀ سر سوزنى حصّه‏اى از وجود نصیب آنها نشده است و آنچه ما در عالم اعیان مشاهده مى‏كنیم عبارت از ماهیّات است.</w:t>
      </w:r>
    </w:p>
    <w:p>
      <w:pPr/>
      <w:r>
        <w:rPr>
          <w:rtl w:val="0"/>
          <w:lang w:val="fa-IR"/>
        </w:rPr>
        <w:t xml:space="preserve">اگر از آنها سؤال كنند که این ماهیّات در ذهن هم تقرّر دارد! مى‏گویند: بله، منتها دو جور ماهیّت داریم: یك ماهیّت قبل از عنایت حق است و یك ماهیّت بعد از عنایت حق است. آن ماهیّتى كه قبل از عنایت حق است، همین‌طورى است كه شما مى‏فرمایید، ممكن است در ذهن تقرّر پیدا كند، اسم آن را عالم تقرّرات مى‏گذاریم؛ و آن ماهیّتى كه بعد از عنایت حق است یعنى حق به او عنایت كرده است و او در خارج به همین كیفیّتى درآمده است كه الآن‏ شما مشاهده مى‏كنید، وجودى ندارد، خیال نكنید كه وجود دارد، نه، هرچه هست ماهیّت است ولى ماهیّتى است كه مورد عنایت واقع شده است. اینها لفظ را برگردانده‏اند، والاّ واقعیتّش یكى است، شیره كه نمى‏توانید بر سر آن بمالید! با الفاظى مثل واقعیّتِ عنایت و لطافت و ظرافت و از این‌طور چیزها كه نمى‏توان با آن بازى كرد! حالا آن عنایت چیست؟ آن شخصى كه در مشهد بود مى‏گفت: نه اصالت الوجود است و نه اصالت الماهیّة است مى‏گفت: اصالت الجعل است. امّا این جعل چیست؟ آخر این «جیم و عین و لام» همین‌طوری گفتن یك معنایى دارد، بالأخره اسم جعل ماهیّت چیست؟ یك چیزى به ما نشان بدهید كه اسمش جعل باشد یا جُعَل باشد، اسم این بازى با الفاظ است، والاّ خود آن شخص هم نمى‏فهمد چه مى‏گوید! اینكه مورد عنایت واقع شده است و مورد نسبت با حق واقع شده و در خارج تكون پیدا كرده، حق چه‌كارش كرده است؟! بالأخره یك كار با آن كرده است، آن چیست؟ آیا به آن ماهیّت افاده كرده كه خودش داشته، ماهیّت همین بوده است. به آن وجود داده است و وجود به آن تزریق كرده كه شما با آن مخالف‌ هستید و مى‏گویید: وجود مال خودش است. این وجود را در كیسه کرده و آن براى خودش است و از كیسه درنمى‏آورد، پس بالأخره این زید بیچاره كه درست شده یعنى چه‌كار با آن شده است؟!</w:t>
      </w:r>
    </w:p>
    <w:p>
      <w:pPr>
        <w:pStyle w:val="NaghlegholMatn"/>
      </w:pPr>
      <w:r>
        <w:rPr>
          <w:rStyle w:val="Arabi"/>
          <w:rtl w:val="0"/>
          <w:lang w:val="fa-IR"/>
        </w:rPr>
        <w:t xml:space="preserve">أو كانت متفقةً فی مفهومٍ سلبیٍ كالحكمِ علىٰ ما سوى الواجبِ بالإمكانِ لاشتراكِها فی سلبِ ضرورتَی الوجودِ و العدمِ لذواتِها و أما ما سِوَى أشباهِ تلك الوجوهِ التی ذَكَرناها مِن الجهاتِ الاتفاقیةِ فلا یُتَصَوّرُ الحكمُ فیها بأمرٍ مشتركٍ بلا جهةٍ جامعةٍ ذاتیةٍ أو عرضیةٍ فإذا حَكَمنا علىٰ أمورٍ متباینةِ الذواتِ بحكمٍ واحدٍ بحسبِ مرتبةِ ذواتِها فی أنفسِها بلا انضمامِ أمرٍ آخرَ أو اعتبارِ جهةٍ أخرى غیرِ أنفُسِها فلا بدَّ هناك ممّا به الاتفاقُ و ما به الاختلافُ الذاتیین فیها فیَستدعی التركیبَ بحسبِ جوهرِ الذاتِ مِن أمرین أحدُهما یَجری مجرَى الجنسِ و المادةِ و الآخرُ یَجری مجرَى الفَصلِ و الصورةِ، و التركیبُ بأیِّ وجهٍ كان یُنافی كونَ الشی‏ءِ واجبَ الوجودِ بالذاتِ.</w:t>
      </w:r>
    </w:p>
    <w:p>
      <w:pPr>
        <w:pStyle w:val="NaghlegholMatn"/>
      </w:pPr>
      <w:r>
        <w:rPr>
          <w:rtl w:val="0"/>
          <w:lang w:val="fa-IR"/>
        </w:rPr>
        <w:t xml:space="preserve">«یا این امور متباینه در یك مفهوم سلبى اتفاق دارند، یعنى حیثیّت سلبیّه موجب شده است كه یك امر مشتركى در اینها باشد و اینها مصداق بر آن امر مشترك قرار بگیرند، مانند اینکه بر غیر از خداى متعال به امكان حكم بكنیم، (همۀ اینها ممكن الوجودند.) چون همۀ اینها در این مسئله مشترك‌اند كه ما ضرورت وجود و عدم را از ذوات اینها سلب مى‏كنیم. (شما تمام ممكنات را نگاه كنید، سلب ضرورت وجود و عدم دارند، و آنچه كه سلب ضرورت وجود و عدم داشته باشد او را امكان خاص و ممكن بالذات مى‏گوییم. و اما ماسواى اشباه این‏ وجوهى كه ما از جهات اتفاقیه ذكر كردیم، حكمِ در آن به یك امر مشتركى تصور نمى‏شود بدون اینكه جهت جامع براى امور مختلف باشد؛ حالا آن جهت یا ذاتى باشد كه به ماهیّت برگردد یا عرضى باشد كه به اوصاف و... برگردد. پس اگر ما حكم كردیم بر امور متباینة الذوات بر امورى كه ذاتاً با هم تباین دارند، حكم واحد كردیم به‌حسب مرتبۀ خودشان، یعنی در مرتبۀ آن ذات حكم كردیم، نه به‌خاطر خارج از مرتبۀ آنها و جداى از مرتبه‌شان كه به‌واسطۀ انتسابشان به یك امر دیگر یا به‌واسطۀ عروض یك وصفى بر آنها باشد، بلكه به خود ذات آنها یك حكم مشترك كردیم، یعنی هم به این واجب الوجود گفتیم به‌خاطر ذاتش و فى‌حدنفسه، و هم به این جناب واجب الوجود گفتیم به‌خاطر ذاتش و فى‌حدنفسه بدون ملاحظۀ امر دیگرى خارج از ذات. یا جهت دیگرى را اعتبار بكنیم، انتساب اینها را به یك امر دیگرى غیر از خودشان بدهیم، هیچ چاره اى نیست جز اینكه بین این دو بزرگوار واجب الوجود یك مابه‌الاتفاقى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 اگر مابه‌الاتفاق و مابه‌الاختلاف باشد كه هر دوى اینها در این امور متخالفه ذاتى باشند، پس این استدعاى تركیب را به‌حسب ذات در ماهیّت مى‏كند، (یعنى ماهیّت اینها باید از دو امر تركیب بشوند، یك مابه‌الاتفاق و یكى هم مابه‌الاختلاف، و هر دو هم در اینها ذاتى باشد؛ یكى از اینها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منتها مصداق براى جنس است. صورت هم مصداق خارجى براى فصل است، یعنى از مرحلۀ ابهام به مرحلۀ تبیّن و ظهور كه مى‏رسد اسم آن را ماده و صورت مى‏گذارند.) شما هر نوع تركیبى را قائل باشید منافات دارد با اینكه شىء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الحقائق یا متّفق الحقائق باشد، این تركیب موجب احتیاج است و موجب تبدل واجب الوجود به ممكن الوجود مى‏باشد.)»</w:t>
      </w:r>
    </w:p>
    <w:p>
      <w:pPr>
        <w:pStyle w:val="Heading6"/>
      </w:pPr>
      <w:r>
        <w:rPr>
          <w:rtl w:val="0"/>
          <w:lang w:val="fa-IR"/>
        </w:rPr>
        <w:t xml:space="preserve">اثبات وحدت حق تعالی از خود مفهوم وجود</w:t>
      </w:r>
    </w:p>
    <w:p>
      <w:pPr>
        <w:pStyle w:val="NaghlegholMatn"/>
      </w:pPr>
      <w:r>
        <w:rPr>
          <w:rStyle w:val="Arabi"/>
          <w:rtl w:val="0"/>
          <w:lang w:val="fa-IR"/>
        </w:rPr>
        <w:t xml:space="preserve">بل نقولُ‏ إذا نظَرنا إلى نفسِ مفهومِ الوجودِ المصدریِ الانتزاعیِ المعلومِ بدیهةً أدانا النظرَ و البحثَ إلى أنّ حقیقتَه و ما یُنتزَعُ هو منه أمرٌ قائمٌ بذاتِه هو الواجبُ الحقُ و الوجودُ المطلقُ الذی لا یشوبُه عمومٌ و لا خصوصٌ و لا تعدُّدٌ و لا انقسامٌ إذ كلُّ ما وجودُه هذا الوجودُ فرضًا لا یمكِنُ‏ أن یكونَ بینَه و بینَ شی‏ءٍ آخرَ له أیضًا هذا الوجودُ فرضًا مباینةً أصلاً و تغایرٌ.</w:t>
      </w:r>
    </w:p>
    <w:p>
      <w:pPr>
        <w:pStyle w:val="NaghlegholMatn"/>
      </w:pPr>
      <w:r>
        <w:rPr>
          <w:rtl w:val="0"/>
          <w:lang w:val="fa-IR"/>
        </w:rPr>
        <w:t xml:space="preserve">«(در اینجا ایشان مى‏خواهند خود وجود را مورد نظر قرار بدهند. در برهان اوّلى كه بر ردّ ابن‌كمونه بود از باب اتفاق و اختلاف جلو آمدند، یعنى در بالا برهان روى مسئلۀ مابه‌الاشتراك و مابه‌الاختلاف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یك‌قدرى بالاتر مى‏برند مى‏گویند: اصلاً شما در خود وجود نگاه كنید، نیاز نیست كه این راه دراز را برویم، شما اگر خود وجود و صرافت وجود را نگاه كنید، این طرد ثانى و نفى ثانى مى‏كند. و هرچه كه شما برایش فرض دوّم كردید، به همان اول بر مى‏گردد و دیگر تركیب و مابه‌الاختلاف و مابه‌الاتفاق و انتزاع و امر جامع لازم نداریم. شما تصوّر وجود را بكنید، وقتی تصور وجود را کردید دیگر نیاز به این مسئله ندارد که اینجا برهان چه است.)</w:t>
      </w:r>
    </w:p>
    <w:p>
      <w:pPr>
        <w:pStyle w:val="NaghlegholMatn"/>
      </w:pPr>
      <w:r>
        <w:rPr>
          <w:rtl w:val="0"/>
          <w:lang w:val="fa-IR"/>
        </w:rPr>
        <w:t xml:space="preserve">وقتى که شما به خود مفهوم وجود مصدریۀ انتزاعى یعنى همان هستى، به‌معناى بودن، به همان مفهوم وجودى كه مصدرى است و از حقائق خارجیه انتزاع مى‏شود و بداهةً معلوم است نظر كنید، این نظر و بحث خواهى‌نخواهى ما را به این نتیجه مى‏رساند که حقیقت وجود مصدرى و مابازاى خارجى آن وجود مصدرى و آنچه این وجود مصدرى از او انتزاع مى‏شود، یك امرى است كه به ذات خودش قائم است كه او واجب حق و وجود مطلقی است که نه عمومی بر آن حمل می‌شود كه داراى افراد باشد و آن افراد عِدل هم باشند مانند عموم بدلى یا شمولى، و نه اینكه خصوصی بر آن حمل مى‏شود كه امتیازى از غیر داشته باشد؛ نه تعددّی بر مى‏دارد و نه انقسامى. هر وجودى كه وجودش یك‌هم‌چنین نحوۀ وجود بحت و بسیطی باشد، دیگر بین او و شىء دیگرى که او هم همین وجود را دارد دیگر نمى‏شود مباینه و تغایرى باشد.»</w:t>
      </w:r>
    </w:p>
    <w:p>
      <w:pPr/>
      <w:r>
        <w:rPr>
          <w:rtl w:val="0"/>
          <w:lang w:val="fa-IR"/>
        </w:rPr>
        <w:t xml:space="preserve">چطور ممكن است که دو وجود باشند و هر دو وجود بحت و بسیط باشند و درعین‌حال بین اینها یك دیوار باشد؟! پس دیگر بسیط نیستند و دیگر بحت نیستند و دیگر صرافت ندارند. پس این چه واجب الوجودى است که از یك طرف وجودش وجود اطلاقى است و از یك طرف حد دارد. اگر مى‏گویید: اطلاق است پس حدّش چیست؟! مثل اینكه مى‏گوییم: آب این دریا اصلاً اطلاق دارد و حد ندارد، بعد نگاه مى‏كنید می‌بینید آب دریا به دم ساحل آمده و معلوم است كه این ساحل حدّش است. حالا هرچه هم شما وسیع بگیرید بالأخره ساحل حدّى دارد، اما اطلاق آن است كه هرچه نگاه مى‏كنیم‏ آب است و اصلاً ساحلى وجود ندارد، این اطلاق مى‏شود. آن‌وقت دیگر دراین‌صورت دوتا دریا نداریم. الآن چندتا دریا داریم؟ اقیانوس هند، كبیر، اطلس، منجمد شمال و جنوب، دریاى عمان، بحر احمر، خلیج فارس تمام اینها برای پیدا شده است؟ براى حدودش پیدا شده است، چون حدود دارد. حالا اگر به هرچه نگاه كردید دریا بود، من‌باب‌مثال طوفان نوحى آمده و الحمدلله همۀ دنیا آب شده، همه‌جا را آب برداشته و شما هم سوار كشتى نجات شده‌اید و از هر حیوانى هم یك جفت آورده‌اید كه مبادا منقرض بشود.</w:t>
      </w:r>
    </w:p>
    <w:p>
      <w:pPr/>
      <w:r>
        <w:rPr>
          <w:rtl w:val="0"/>
          <w:lang w:val="fa-IR"/>
        </w:rPr>
        <w:t xml:space="preserve">یك بنده‌خدایى چیزهایى از كتاب تورات مى‏آورد و مى‏گفت: حضرت نوح از همۀ حیوانات آورد، از عقرب هم آورد، از مار هم آورد. ﴿</w:t>
      </w:r>
      <w:r>
        <w:rPr>
          <w:rtl w:val="0"/>
          <w:lang w:val="fa-IR"/>
        </w:rPr>
        <w:t xml:space="preserve">مِن كُلّٖ زَوۡجَيۡنِ ٱثۡنَيۡن</w:t>
      </w:r>
      <w:r>
        <w:rPr>
          <w:rtl w:val="0"/>
          <w:lang w:val="fa-IR"/>
        </w:rPr>
        <w:t xml:space="preserve">﴾</w:t>
      </w:r>
      <w:r>
        <w:rPr>
          <w:rStyle w:val="FootnoteReference"/>
        </w:rPr>
        <w:footnoteReference w:id="1"/>
      </w:r>
      <w:r>
        <w:rPr>
          <w:rtl w:val="0"/>
          <w:lang w:val="fa-IR"/>
        </w:rPr>
        <w:t xml:space="preserve"> یك جفت از هر کدام آورد، شیطان هم دید كه الاغ در كشتى مى‏رود، او هم زیر آن الاغ پنهان شد. واقعاً بعضى‌ها چه مثال‌هاى جالبى مى‏زنند، یعنى اصلاً نمى‏فهمند این مثالى كه مى‏زنند چه نتایجى دارد! مى‏خواهند یك وجهى را بگویند، یك جاى دیگر را خراب مى‏كنند! حالا اگر فرض بكنیم که یك‌هم‌چنین طوفانى آمد و شما هم سوار كشتى شدید، صبح از خواب بلند شدید و دیدید آب است، تا شب هم راه رفتید دیدید باز هم آب است، یك ماه گردش كردید هرچه رفتید دیدید آب است. حالا آیا شما مى‏توانید كرۀ زمین را به 5 دریا و 6 اقیانوس تقسیم كنید؟! همه جا یكى است دیگر. چون آب از محدودیت درآمده است و جنبۀ اطلاقى به‌خود گرفته است، وقتى جنبۀ اطلاقى بگیرد، دیگر دراین‌صورت دو برنمى‏دارد، دیگر واحد خواهد بود. بنابراین حدّى دیگر براى آن تصور نمى‏شود. حالا وجودى را كه ما براى واجب الوجود تصور مى‏كنیم، این وجود، وجود بحت و اطلاقى است، در وجود بحت و اطلاقى تعّین ندارد، چون اگر تعیّن داشته باشد موجب حدّ در ذات است و حدّ در ذات موجب ماهیّت است و ماهیّت هم مقتضیِ عروضیّت وجود بر ذات خودش است و هر چیزى كه مقتضى عروض وجود بر ذات باشد ممكن الوجود است و ممكن الوجود نیاز به علّت دارد. این اشكالى است كه به وجود مى‏آید. بنابراین هر دو بزرگوارِ واجب الوجود وجودشان وجود مطلق باید باشد، مطلق هم اگر بخواهند باشند گیر مى‏كنند، بالأخره یك جا داخل همدیگر مى‏روند، یعنى یك ‏جا فاصلى بین این و آن بایستى وجود داشته باشد.</w:t>
      </w:r>
    </w:p>
    <w:p>
      <w:pPr>
        <w:pStyle w:val="NaghlegholMatn"/>
      </w:pPr>
      <w:r>
        <w:rPr>
          <w:rStyle w:val="Arabi"/>
          <w:rtl w:val="0"/>
          <w:lang w:val="fa-IR"/>
        </w:rPr>
        <w:t xml:space="preserve">فلا یكونُ اثنان بل یكون هناك ذاتٌ واحدةٌ و وجودٌ واحدٌ كما أشارَ إلیه صاحبُ التلویحاتِ بقولِه صرفُ الوجودِ الذی لا أتمَّ منه كلّما فرضتَه ثانیًا فإذا نظرتَ فهو هو إذ لا میزَ فی صرفِ شی‏ءٍ فوجوبُ وجودِه الذی هو ذاتُه بذاتِه تعالى یدُلُّ علىٰ وحدتِه كما فی التنزیلِ‏ </w:t>
      </w:r>
      <w:r>
        <w:rPr>
          <w:rtl w:val="0"/>
          <w:lang w:val="fa-IR"/>
        </w:rPr>
        <w:t xml:space="preserve">﴿شَهِدَ ٱللَهُ أَنَّهُۥ لَآ إِلَٰهَ إِلَّا هُوَ﴾</w:t>
      </w:r>
      <w:r>
        <w:rPr>
          <w:rStyle w:val="FootnoteReference"/>
        </w:rPr>
        <w:footnoteReference w:id="2"/>
      </w:r>
      <w:r>
        <w:rPr>
          <w:rStyle w:val="Arabi"/>
          <w:rtl w:val="0"/>
          <w:lang w:val="fa-IR"/>
        </w:rPr>
        <w:t xml:space="preserve"> و علىٰ موجودیةِ الممكناتِ به كما فی قوله تعالى‏ </w:t>
      </w:r>
      <w:r>
        <w:rPr>
          <w:rtl w:val="0"/>
          <w:lang w:val="fa-IR"/>
        </w:rPr>
        <w:t xml:space="preserve">﴿أَوَ لَمۡ يَكۡفِ بِرَبِّكَ أَنَّهُۥ عَلَىٰ كُلِّ شَيۡءٖ شَهِيدٌ﴾.</w:t>
      </w:r>
      <w:r>
        <w:rPr>
          <w:rStyle w:val="FootnoteReference"/>
        </w:rPr>
        <w:footnoteReference w:id="3"/>
      </w:r>
    </w:p>
    <w:p>
      <w:pPr>
        <w:pStyle w:val="NaghlegholMatn"/>
      </w:pPr>
      <w:r>
        <w:rPr>
          <w:rtl w:val="0"/>
          <w:lang w:val="fa-IR"/>
        </w:rPr>
        <w:t xml:space="preserve">«پس دیگر در اینجا دوتا نیست، دو وجود تصور نمى‏شود، بلکه یك ذات و یك وجود واحد است. همان‌طور که صاحب </w:t>
      </w:r>
      <w:r>
        <w:rPr>
          <w:rtl w:val="0"/>
          <w:lang w:val="fa-IR"/>
        </w:rPr>
        <w:t xml:space="preserve">تلویحات</w:t>
      </w:r>
      <w:r>
        <w:rPr>
          <w:rtl w:val="0"/>
          <w:lang w:val="fa-IR"/>
        </w:rPr>
        <w:t xml:space="preserve"> فرمودند که صرف الوجودى كه اتمّ از او وجود ندارد، بلكه او اتّم است، هرچه را كه دو تصوّر كنید وقتى كه نگاه مى‏كنید، آن دو همان اوّل خواهد بود، زیرا دیگر در صرف الشىء و بسیط الحقیقة امتیازى وجود ندارد. پس وجوب وجود این صِرف الوجودى كه ذات خداوند بذاته است، یعنى این وجوب وجود بذاته است، بذاته ذات او صرف الوجود است، وجوب وجود دارد، نه‌اینكه وجوب وجود را از ناحیۀ غیر دریافت كرده است، این وجوب وجود دلالت بر وحدت حق مى‏كند هماه‌طور که در کتاب خداوند هست که ﴿خدا بر وحدانیت خودش و بر حقیقت خودش شهادت مى‏دهد﴾، (یك تعین در خارج هست. معناى ﴿</w:t>
      </w:r>
      <w:r>
        <w:rPr>
          <w:rtl w:val="0"/>
          <w:lang w:val="fa-IR"/>
        </w:rPr>
        <w:t xml:space="preserve">لَآ إِلَٰهَ إِلَّا هُوَ</w:t>
      </w:r>
      <w:r>
        <w:rPr>
          <w:rtl w:val="0"/>
          <w:lang w:val="fa-IR"/>
        </w:rPr>
        <w:t xml:space="preserve">﴾ یعنى یك حقیقت متعیّنه در خارج هست، دو تعیّن وجود ندارد.) و بر موجودیّت ممكنات به او شهادت مى‏دهد به‌واسطۀ آن حقیقت واحد، همان‌طورى كه مى‏فرماید: ﴿آیا كافى نیست كه پروردگار تو بر هر چیزى شهید است یعنى حضور دارد؟!﴾»</w:t>
      </w:r>
    </w:p>
    <w:p>
      <w:pPr/>
      <w:r>
        <w:rPr>
          <w:rtl w:val="0"/>
          <w:lang w:val="fa-IR"/>
        </w:rPr>
        <w:t xml:space="preserve">این حضور پروردگار بر هر چیزى كه عبارت از حضور علّى و حضور وجودى است. شهادت در اینجا به‌معناى حضور است، نه‌اینكه شهادت به‌معناى دادگاه و محاكمه باشد. آن شهادت، شهادت قلابى است. مى‏آیند و پول و رشوه مى‏دهند، بعد آقا شهادت مى‏دهد یا منافعش در خطر است و شهادت نمى‏دهد، ولى آن شهادتى كه خداوند در اینجا دارد ﴿</w:t>
      </w:r>
      <w:r>
        <w:rPr>
          <w:rtl w:val="0"/>
          <w:lang w:val="fa-IR"/>
        </w:rPr>
        <w:t xml:space="preserve">أَنَّهُۥ عَلَىٰ كُلِّ شَيۡءٖ شَهِيدٌ</w:t>
      </w:r>
      <w:r>
        <w:rPr>
          <w:rtl w:val="0"/>
          <w:lang w:val="fa-IR"/>
        </w:rPr>
        <w:t xml:space="preserve">﴾ شهید عبارت است از همان حضور شاهد در واقعه، و در همان نفس واقعۀ مستشهدٌ‌عنه، استشهاد بر او تعلّق گرفته است. نفس حق در آن واقعه خودش حاضر است، نفس حق در این میكروفن حاضر است، نفس حق در این كتاب حاضر است، شهادت بر وجود كتاب عبارت است از حضور حق در این تعیّن، و همان طور در همۀ تعیّنات. این معنی معناى شهادت است. شهادت به‌معناى تحقّق و تكون شى‏ء خارجى به‌واسطۀ شاهد است، شى‏ء خارج تكون خود را مدیون شاهد است، این شهادت شهادتى است كه </w:t>
      </w:r>
      <w:r>
        <w:rPr>
          <w:rStyle w:val="Arabi"/>
          <w:rtl w:val="0"/>
          <w:lang w:val="fa-IR"/>
        </w:rPr>
        <w:t xml:space="preserve">لا یردُّ و لا یبدَّل</w:t>
      </w:r>
      <w:r>
        <w:rPr>
          <w:rtl w:val="0"/>
          <w:lang w:val="fa-IR"/>
        </w:rPr>
        <w:t xml:space="preserve"> است و هیچ‏گونه كدورت و هیچ‏گونه اجمالى عارض بر آن نخواهد بود.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مؤمنون (23) آیه 27.</w:t>
      </w:r>
    </w:p>
  </w:footnote>
  <w:footnote w:id="2">
    <w:p>
      <w:pPr>
        <w:pStyle w:val="FootnoteText"/>
      </w:pPr>
      <w:r>
        <w:rPr>
          <w:rStyle w:val="FootnoteReference"/>
        </w:rPr>
        <w:footnoteRef/>
      </w:r>
      <w:r>
        <w:t xml:space="preserve"> </w:t>
      </w:r>
      <w:r>
        <w:rPr>
          <w:rtl w:val="0"/>
          <w:lang w:val="fa-IR"/>
        </w:rPr>
        <w:t xml:space="preserve">. سوره آل عمران (3) آیه 18.</w:t>
      </w:r>
    </w:p>
  </w:footnote>
  <w:footnote w:id="3">
    <w:p>
      <w:pPr>
        <w:pStyle w:val="FootnoteText"/>
      </w:pPr>
      <w:r>
        <w:rPr>
          <w:rStyle w:val="FootnoteReference"/>
        </w:rPr>
        <w:footnoteRef/>
      </w:r>
      <w:r>
        <w:t xml:space="preserve"> </w:t>
      </w:r>
      <w:r>
        <w:rPr>
          <w:rtl w:val="0"/>
          <w:lang w:val="fa-IR"/>
        </w:rPr>
        <w:t xml:space="preserve">. سوره فصلت (41) آیه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