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سیصد و بیست و دوم</w:t>
      </w:r>
    </w:p>
    <w:p>
      <w:pPr>
        <w:pStyle w:val="Heading5"/>
      </w:pPr>
      <w:r>
        <w:rPr>
          <w:rtl w:val="0"/>
          <w:lang w:val="fa-IR"/>
        </w:rPr>
        <w:t xml:space="preserve"> مقدمات وجود ذهنی</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NaghlegholMatn"/>
      </w:pPr>
      <w:r>
        <w:rPr>
          <w:rStyle w:val="Arabi"/>
          <w:rtl w:val="0"/>
          <w:lang w:val="fa-IR"/>
        </w:rPr>
        <w:t xml:space="preserve">‏ فَکَما أنَّ الجوهَرَ مَعنًى واحِدٌ و ماهیَّةٌ واحِدَةٌ؛ یوجَدُ تارَةً مُستَقِلًّا بِنَفسِهِ مُفارِقًا عَن المادَّةِ مُتَبَرِّئًا عَن الکَونِ و الفَسادِ و التَّغَیُّرِ، فَعّالاً ثابِتًا کالعُقولِ المُفارِقَةِ على مَراتِبِها، و یوجَدُ تارَةً أخرىٰ مُفتَقِرًا إلى المادَّةِ.</w:t>
      </w:r>
    </w:p>
    <w:p>
      <w:pPr>
        <w:pStyle w:val="Heading6"/>
      </w:pPr>
      <w:r>
        <w:rPr>
          <w:rtl w:val="0"/>
          <w:lang w:val="fa-IR"/>
        </w:rPr>
        <w:t xml:space="preserve">مقدّمه اوّل و دوّم برای وجود ذهنی</w:t>
      </w:r>
    </w:p>
    <w:p>
      <w:pPr/>
      <w:r>
        <w:rPr>
          <w:rtl w:val="0"/>
          <w:lang w:val="fa-IR"/>
        </w:rPr>
        <w:t xml:space="preserve">مقدّمۀ اوّل در مسئلۀ وجود ذهنى دربارۀ اطوار متفاوتۀ وجود بود و اینکه وجود به هر چیزى که تعلّق بگیرد، نفسِ تعیّن خود آن است؛ اگر وجود به امر مجرّد تعلّق بگیرد، وجود مجرّد، صُوَر مجرّده، عقول، عالَم انوار و عالَم نفوس مى‏شود، این تعلّق وجود به صُوَر مجرّد و ابداعیّات است. و اگر وجود به امور مادّى تعلّق بگیرد با توجّه به مراتب ضعفى که دارد، صورتِ وجود، صورتِ مادّى مى‏شود مانند تعلّقش به صورت و مادّه، به جسم و اعراضى که عارض بر مادّه مى‏شوند. و این کیفیّت به‌واسطۀ نفسِ ظهور خارجى این صُوَر تحقّق پیدا مى‏کند، این مقدّمۀ اوّل بود.</w:t>
      </w:r>
    </w:p>
    <w:p>
      <w:pPr/>
      <w:r>
        <w:rPr>
          <w:rtl w:val="0"/>
          <w:lang w:val="fa-IR"/>
        </w:rPr>
        <w:t xml:space="preserve">پس مرحوم آخوند در مقدّمۀ اوّل اثبات کردند که وجود به یک نَشئه اکتفاء نمى‏کند بلکه داراى نَشَئات مختلفه و تحصّل‌هاى متفاوتۀ خارجى است؛ یک تحصّل آن، تحصّل مجرّد و تجرّد است و تحصّل دیگر آن، تحصّل مادّى است. با یک تحصّل، تحصّل جوهرى است و با تحصّل دیگر، تحصّل اعراض است. با یک تحصّل، مستغنى از هر مادّه، مدّت و محل است مانند واجب الوجود و با تحصّل دیگر محتاج به مادّه، محل و مدّت است. این اطوار مختلفۀ وجود است که در خارج تعیّن پیدا مى‏کند، و همین‏طور با یک تحصّل داراى آثار خارجى است و با تحصّل دیگر که وجود ذهنى است داراى آثار خارجى نیست.</w:t>
      </w:r>
    </w:p>
    <w:p>
      <w:pPr/>
      <w:r>
        <w:rPr>
          <w:rtl w:val="0"/>
          <w:lang w:val="fa-IR"/>
        </w:rPr>
        <w:t xml:space="preserve">مقدّمۀ دوّم این است که نفس انسان به‌جهت جنبۀ ملکوتى که دارد و حقیقتش از صُقع ملکوت است مى‏تواند ابداعِ صُوَر </w:t>
      </w:r>
      <w:r>
        <w:rPr>
          <w:rStyle w:val="Arabi"/>
          <w:rtl w:val="0"/>
          <w:lang w:val="fa-IR"/>
        </w:rPr>
        <w:t xml:space="preserve">مِن تِلقاءِ نَفسِهِ</w:t>
      </w:r>
      <w:r>
        <w:rPr>
          <w:rtl w:val="0"/>
          <w:lang w:val="fa-IR"/>
        </w:rPr>
        <w:t xml:space="preserve"> بکند، و این مسئله براى تمام ذواتى که جنبۀ ملکوتى دارند وجود دارد یعنی هر شخصى که متّصل به عالَم ملکوت باشد مى‏تواند اِبداع بکند؛ ابداع صُوَر مجرّده یا صُوَر مادّیّه، یعنی مى‏تواند آن صُوَر را در خارج محقّق بکند.</w:t>
      </w:r>
    </w:p>
    <w:p>
      <w:pPr>
        <w:pStyle w:val="Heading6"/>
      </w:pPr>
      <w:r>
        <w:rPr>
          <w:rtl w:val="0"/>
          <w:lang w:val="fa-IR"/>
        </w:rPr>
        <w:t xml:space="preserve">کیفیّت معجزات انبیاء</w:t>
      </w:r>
    </w:p>
    <w:p>
      <w:pPr/>
      <w:r>
        <w:rPr>
          <w:rtl w:val="0"/>
          <w:lang w:val="fa-IR"/>
        </w:rPr>
        <w:t xml:space="preserve">وقتى شخصى جنبۀ اراده و همّت دارد، با همّت و ارادۀ خود یک امرى را در خارج محقّق مى‏کند، یعنی به آن صورتى که انشاء مى‏کند، جنبۀ مادّى مى‏دهد. یک وقتى صورتى را انشاء مى‏کند و در عالَم مجرّدات و ملکوت آن را حفظ مى‏کند و نمى‏گذارد که جنبۀ تنزّل به عالَم مادّه کشیده بشود، ولی یک وقتى صورتى را در عالَم ملکوت خَلق مى‏کند و آن را به جنبۀ مادّى مى‏کشاند، یعنی با توجّه به استیلاء و اشرافى که در نفس بر تنزّل دارد مى‏تواند آن را به مادّه بیاورد. معجزات انبیاء از این قبیل هستند، یعنى یک نبى وقتى که می‌خواهد معجزه‏اى را اِصدار بکند، آن وجودى که مورد نظر او است را اوّل در نفس محقّق مى‏کند، صورت علمیّه آن را در نفس مى‏آورد و به‌دنبال صورت علمیّه، صورت عینیّۀ ملکوتیّه به آن مى‏دهد، و آن صورت عینیّه ملکوتیّه را به عالَم خارج مى‏کشاند یعنى آن را از جنبۀ ملکوت مى‏آورد و در خارج، ابراز و اظهار مى‏کند. و یک وقت آن جنبۀ ملکوتى را در عالَم ملکوت، برزخ و مثال نگه‌مى‏دارد.</w:t>
      </w:r>
    </w:p>
    <w:p>
      <w:pPr/>
      <w:r>
        <w:rPr>
          <w:rtl w:val="0"/>
          <w:lang w:val="fa-IR"/>
        </w:rPr>
        <w:t xml:space="preserve">من‌باب‌مثال انسان یک‌دفعه مى‏میرد و مى‏بیند در آن عالَم یک موجودى است که هنوز پا به عرصۀ وجود مادّی نگذاشته است، اینها صُوَر موجودات برزخى و مثالى هستند ولى اگر این را به عالَم مادّه کشاند دیگر صورت مادّى پیدا مى‏کند، یعنى نفس او آن را از آن مرتبه پایین مى‏آورد و به آن، جنبۀ مادّى مى‏دهد. و برای مادّۀ آن نیاز نیست که بخواهد از جایى استفاده بکند؛ از خاکى، درختى، خشبى، حدیدى. ارادۀ خداى متعال بر خلق مادّه به چه نحوی بوده است، همین حال را شخص نبى و امام انجام مى‏دهد! یعنی آیا وقتى که خدا مى‏خواست عالم مادّه را خلق بکند، از جایى خشت و گلى آورد و با آن، این عالَم را ساخت یا اینکه نفس ارادۀ او بر انزالِ صورت ملکوتیّه و مثالیّه به عالَم مادّه موجب تحقّق اعیان خارجى مادّى در عالَم خارج شد؟ همین حال را شخص نبى، امام و ولی انجام مى‏دهد؛ یعنى همان جنبه‏اى که این عالَم مادّه در خَلق داشت منتها به‌نحو محدود از نفسِ ولى اصدار پیدا مى‏کند و آن صورت مثالى را با ارادۀ خودش مى‏آورد و به عالَم مادّه مى‏کشاند.</w:t>
      </w:r>
    </w:p>
    <w:p>
      <w:pPr>
        <w:pStyle w:val="Heading6"/>
      </w:pPr>
      <w:r>
        <w:rPr>
          <w:rtl w:val="0"/>
          <w:lang w:val="fa-IR"/>
        </w:rPr>
        <w:t xml:space="preserve">حکایت امام رضا علیه‌السلام و وجود خارجی پیداکردن شیر روی پرده</w:t>
      </w:r>
    </w:p>
    <w:p>
      <w:pPr/>
      <w:r>
        <w:rPr>
          <w:rtl w:val="0"/>
          <w:lang w:val="fa-IR"/>
        </w:rPr>
        <w:t xml:space="preserve">امام رضا علیه‌السلام که صورت شیر را در خارج به‌وجود آوردند واقعاً این شیر، شیر و اسد خارجى بود، اگر وزنش هم مى‏کردند شاید سیصد یا چهارصد کیلو وزنش بود؛ بالأخره شیرى که آدم بخورد و هیچ‌طوری هم نشود گربه که نیست، بالأخره باید سیصد چهارصد کیلو وزنش باشد که بعد همه چیز را هم بلیسد و هیچ چیزی باقى نگذارد! بالأخره این فرد کجایش رفته است؟ یعنی باید جایى داشته باشد که آن فرد را در آن جا بدهد!</w:t>
      </w:r>
    </w:p>
    <w:p>
      <w:pPr/>
      <w:r>
        <w:rPr>
          <w:rtl w:val="0"/>
          <w:lang w:val="fa-IR"/>
        </w:rPr>
        <w:t xml:space="preserve">امام رضا علیه‌السّلام این شیر را در خارج محقّق کردند، یعنی حضرت اوّل با آن نفس ملکوتى، با اراده و مشیّت، صورت آن را ایجاد کردند. این شیر وجود خارجى نداشت یعنى حضرت شیر باغ‌وحش را برنداشت بیاورد یا یک‌دفعه با طىّ‌الأرض از غابات</w:t>
      </w:r>
      <w:r>
        <w:rPr>
          <w:rStyle w:val="FootnoteReference"/>
        </w:rPr>
        <w:footnoteReference w:id="1"/>
      </w:r>
      <w:r>
        <w:rPr>
          <w:rtl w:val="0"/>
          <w:lang w:val="fa-IR"/>
        </w:rPr>
        <w:t xml:space="preserve"> هند یک شیر بردارد و به اینجا بیاورد، حضرت این کار را نکردند. یا اینکه حضرت بیاید یک شیرى را در که عالَم مثال هست و هنوز به عالَم دنیا نیامده است را در عالَم دنیا بیاورد، این کار را هم خیال نمى‏کنم حضرت کرده باشند، کار و مسئلۀ حضرت بالاتر از این حرف‌ها بوده است!</w:t>
      </w:r>
    </w:p>
    <w:p>
      <w:pPr/>
      <w:r>
        <w:rPr>
          <w:rtl w:val="0"/>
          <w:lang w:val="fa-IR"/>
        </w:rPr>
        <w:t xml:space="preserve">حضرت آمدند اوّل در عالَم مثال، شیر مثالى را خَلق کردند، این یک مرتبه! حالا من دارم این را مى‏گویم، یک وقتى حضرت مى‏گویند که تو چه کسی هستى که می‌گویی کار ما این‌طور بوده است، تو مگر آنجا بودی و اصلاً خبر دارى؟! به‌هرحال ما به‌اندازۀ فهم خودمان داریم مى‏گوییم، دیگر ما این‌طورى مى‏فهمیم! شاید این‏طور هم نبوده است و حضرت بگویند که نه، ما اصلاً چنین کارى نکردیم! تو بى‌خود کرده‌اى از طرف ما دارى‏ شرح و تفصیل مى‏دهى، امّا آنچه که به ذهن ناقص ما می‌رسد همین است؛ کارى که امام رضا علیه‌السلام کرد این است که اوّل آمد با اِصدار نفسى این صورت علمیّه شیر را در نفس ایجاد کرد. البتّه نه اینکه بین هر کدام از اینها دو یا سه ساعتى فاصله باشد، نه به همان طرفةالعین است، به‌خصوص در آن عالَم که زمان معنا ندارد!</w:t>
      </w:r>
    </w:p>
    <w:p>
      <w:pPr>
        <w:pStyle w:val="Heading6"/>
      </w:pPr>
      <w:r>
        <w:rPr>
          <w:rtl w:val="0"/>
          <w:lang w:val="fa-IR"/>
        </w:rPr>
        <w:t xml:space="preserve">کیفیّت تحقّق شیر روی پرده به اسد خارجی توسّط امام رضا علیه‌السلام</w:t>
      </w:r>
    </w:p>
    <w:p>
      <w:pPr/>
      <w:r>
        <w:rPr>
          <w:rtl w:val="0"/>
          <w:lang w:val="fa-IR"/>
        </w:rPr>
        <w:t xml:space="preserve">حضرت در مرتبۀ اوّل صورت علمیّه شیر را در نفس خودش محقّق کرد، این مرتبۀ اوّل مى‏شود؛ این جنبۀ عالَم و نشئۀ عِلمى اسدیّت می‌شود. و به مجرّدى که این صورت علمى در نفس حضرت اصدار پیدا کرد و خلق شد، جنبۀ مثالى و برزخى آن هم وجود خارجى پیدا کرد، یعنى افرادى که عالَم مثال و برزخ را دارند قطعاً این صورت اسدیّت را در عالَم مثال و برزخ دیده‌اند که حضرت مى‏خواهند حساب یکى را برسند؛ این هم جنبۀ دوّمى است که پیدا می‌کند.</w:t>
      </w:r>
    </w:p>
    <w:p>
      <w:pPr/>
      <w:r>
        <w:rPr>
          <w:rtl w:val="0"/>
          <w:lang w:val="fa-IR"/>
        </w:rPr>
        <w:t xml:space="preserve">کار سوّمى که امام رضا علیه‌السلام کردند این است که این صورت نفسى و عینى برزخى را به عالَم مادّه کشاندند، همه آن را با چشمشان مى‏دیدند، مأمون نامروّت هم که آنجا ایستاده بود مى‏دید، اگر ما هم بودیم مى‏دیدیم یعنی جنبۀ خفایى در کار نبوده است که حالا تصرّفى در نفوس باشد. نه، واقعاً یک شیر خارجى به تصرّف امام علیه‌السلام صورت خارجى پیدا مى‏کند و مادّه مى‏شود. حالا این مادّه از کجا آمده است؟ این مادّه به نفسِ تبدّل مجرّد به مادّه به‌وجود آمد، حالا ربطِ حادث به قدیم را متوجّه شدید!</w:t>
      </w:r>
    </w:p>
    <w:p>
      <w:pPr>
        <w:pStyle w:val="SoalMatn"/>
      </w:pPr>
      <w:r>
        <w:rPr>
          <w:rtl w:val="0"/>
          <w:lang w:val="fa-IR"/>
        </w:rPr>
        <w:t xml:space="preserve">تلمیذ</w:t>
      </w:r>
      <w:r>
        <w:rPr>
          <w:rtl w:val="0"/>
          <w:lang w:val="fa-IR"/>
        </w:rPr>
        <w:t xml:space="preserve">: آن نقشى که روى آن پرده بوده چه اثرى داشته است؛ یعنی مى‏خواهم ببینم آیا این نقش در تشکیل صورت عینی براى حضرت تاثیر دارد یا ندارد؟</w:t>
      </w:r>
    </w:p>
    <w:p>
      <w:pPr/>
      <w:r>
        <w:rPr>
          <w:rtl w:val="0"/>
          <w:lang w:val="fa-IR"/>
        </w:rPr>
        <w:t xml:space="preserve">استاد</w:t>
      </w:r>
      <w:r>
        <w:rPr>
          <w:rtl w:val="0"/>
          <w:lang w:val="fa-IR"/>
        </w:rPr>
        <w:t xml:space="preserve">: آن نقش هیچ تاثیری نداشته است، حضرت خواستند در آنجا بگویند که ما عین همین را درست مى‏کنیم، حالا اگر نقش نبود آیا حضرت نمى‏توانستند این کار را بکنند؟! پس چه این نقش باشد یا نباشد فرقی نمی‌کند، این صورت یک رنگ آمیزى است مثلاً رنگ قرمز و امثال‌ذلک. حضرت در اینجا یک کار دیگرى هم کردند، صورت را از آن پرده برداشتند و آوردند تا اینکه خیال بعضى‌ها جمع بشود که بالأخره این، عین همان بوده است، که یک وقت تصوّر نشود که مثلاً از جاى دیگری آورده شده است، نه همین پرده است که دارد مى‏چرخد و باد مى‏خورد:</w:t>
      </w:r>
    </w:p>
    <w:p>
      <w:pPr>
        <w:pStyle w:val="She'rMatn"/>
      </w:pPr>
      <w:r>
        <w:rPr>
          <w:rtl w:val="0"/>
          <w:lang w:val="fa-IR"/>
        </w:rPr>
        <w:t xml:space="preserve">ما همه شیران ولی شیر عَلَم *** حمله‌شان از باد باشد دم بدم</w:t>
      </w:r>
      <w:r>
        <w:rPr>
          <w:rStyle w:val="FootnoteReference"/>
        </w:rPr>
        <w:footnoteReference w:id="2"/>
      </w:r>
    </w:p>
    <w:p>
      <w:pPr/>
      <w:r>
        <w:rPr>
          <w:rtl w:val="0"/>
          <w:lang w:val="fa-IR"/>
        </w:rPr>
        <w:t xml:space="preserve">الآن آن صورتى که دارد بر پرده در مقابل مأمون حرکت مى‏کند به ارادۀ امام رضا علیه‌السّلام است، آن احمق نمى‏فهمد که آن اراده‏اى که دارد این صورت را به حرکت درمى‏آورد همان اراده این صورت را به عین خارجى درمى‏آورد! آن صورت با ارادۀ حضرت تبدیل به یک تعیّن مادّى و خارجى مى‏شود، در اینجا است که مادّه به‌وجود مى‏آید. پس مراتب این صورت از نقطۀنظر شدّت و ضعف مشخّص مى‏شوند؛ که صورت ملکوتى، صورت شدید است و صورت مثالى پایین‌تر است و در نحوۀ آخر این صورت، صورت مادّى مى‏شود.</w:t>
      </w:r>
    </w:p>
    <w:p>
      <w:pPr>
        <w:pStyle w:val="Heading6"/>
      </w:pPr>
      <w:r>
        <w:rPr>
          <w:rtl w:val="0"/>
          <w:lang w:val="fa-IR"/>
        </w:rPr>
        <w:t xml:space="preserve">تبدیل مجرّد به مادّه و مادّه به مجرّد</w:t>
      </w:r>
    </w:p>
    <w:p>
      <w:pPr/>
      <w:r>
        <w:rPr>
          <w:rtl w:val="0"/>
          <w:lang w:val="fa-IR"/>
        </w:rPr>
        <w:t xml:space="preserve">این جناب اسد ترتیب این آقاى ساحر، کذّاب و معاند را داد و بعد حضرت دوباره اینها را به جنبۀ مثال خودشان برگرداند، مادّه را از اینها سلب کرد و این مادّه مُنمَحى در جنبۀ مثالى آنها شد.</w:t>
      </w:r>
      <w:r>
        <w:rPr>
          <w:rStyle w:val="FootnoteReference"/>
        </w:rPr>
        <w:footnoteReference w:id="3"/>
      </w:r>
      <w:r>
        <w:rPr>
          <w:rtl w:val="0"/>
          <w:lang w:val="fa-IR"/>
        </w:rPr>
        <w:t xml:space="preserve"> بالأخره این شیر سیصد کیلو وزنش بود و این هم که این کار را کرد هشتاد کیلو وزنش بود مى‏شود سیصد و هشتاد کیلو حالا بگوییم چهارصد کیلو؛ اگر شما کره زمین را آن وقت وزن مى‏کردید، این کره زمین یک میزانى به اضافۀ چهارصد کیلو شده بود، یعنی هر وزنی که کره زمین دارد الآن به اضافۀ چهارصد کیلو شده است. حالا بعد از اینکه آن صورت مَحو شد، آن چهارصد کیلو هم رفت و کره زمین بر همان وزن سابق خودش شد.</w:t>
      </w:r>
    </w:p>
    <w:p>
      <w:pPr/>
      <w:r>
        <w:rPr>
          <w:rtl w:val="0"/>
          <w:lang w:val="fa-IR"/>
        </w:rPr>
        <w:t xml:space="preserve">حالا آیا حضرت اینها را در جایى دفن کرد، یعنى من‌باب‌مثال از اینجا درآورده است و از دید مأمون کنار برده است و اعدامِ آن اسد را کردند و بعد در بیابان رهایش کردند؟ نه، کارى که امام علیه‌السلام کردند این است که این صورت و جنبۀ ظاهرى را در جنبۀ تجرّدى اعدام و مَحو کردند، پس الآن آن اسد و شخص در عالَم برزخ وجود دارند. این مى‏شود برگشت صورت مادّه به صورت مجرّد، و اینجا است که تبدّل مجرّد به مادّه و مادّه به مجرّد دیگر روشن مى‏شود، که چطور هیچ اشکالى پیش نمى‏آید که یک مادّه به مجرّد تبدیل بشود یا مجرّد تبدیل به مادّه بشود.</w:t>
      </w:r>
    </w:p>
    <w:p>
      <w:pPr>
        <w:pStyle w:val="Heading6"/>
      </w:pPr>
      <w:r>
        <w:rPr>
          <w:rtl w:val="0"/>
          <w:lang w:val="fa-IR"/>
        </w:rPr>
        <w:t xml:space="preserve">اقسام ارتباط نفس با صُوَر علمیّه</w:t>
      </w:r>
    </w:p>
    <w:p>
      <w:pPr/>
      <w:r>
        <w:rPr>
          <w:rtl w:val="0"/>
          <w:lang w:val="fa-IR"/>
        </w:rPr>
        <w:t xml:space="preserve">منظور از این مسئله همان‏طور که مرحوم آخوند مى‏فرمایند این است که آن ذواتى که در عالَم ملکوت هستند قدرت بر ابداع و اصدار صُوَر علمیّه دارند، حالا جنبۀ عینى آنها هم خودش در عالَم ملکوت به‌جاى خود محفوظ است ولى صُوَر علمیّه، صُوَر عالَم عقول و انوار مى‏تواند از ایشان بروز و ظهور پیدا بکند. خود نفس هم از آنجا که مربوط به عالَم ملکوت است مى‏تواند اصدار این صُوَر علمیّه را بنماید. این جهت در نفس ممکن است به چند قِسم باشد، یا اینکه ما قائل باشیم براینکه محلّ این صُوَر، نفس است یعنى عارض بر نفس مى‏شوند و نفس، محلّ قابل براى این صُوَر علمیّه است. بنابراین نفس به‌لحاظ قابل، متّصف به این صُوَر مى‏شود؛ مثل اینکه اگر کیف عارض به یک محلّى بشود، آن محل متّصف به این کیف مى‏شود، اگر بیاض، عارض بر یک محلّى بشود، آن محل متّصف به أبیض مى‏شود، اگر سواد، عارض بر یک محلّی بشود، آن محل متّصف به أسود مى‏شود و امثال‌ذلک.</w:t>
      </w:r>
    </w:p>
    <w:p>
      <w:pPr/>
      <w:r>
        <w:rPr>
          <w:rtl w:val="0"/>
          <w:lang w:val="fa-IR"/>
        </w:rPr>
        <w:t xml:space="preserve">یا اینکه نه، این صرفاً عارض بر آن نمى‏شود بلکه خود این نفس ایجاد مى‏کند و جنبۀ فاعلى براى بروز و ظهور این صُوَر دارد یعنى از خارج صورتى عارض بر نفس نمى‏شود بلکه خود نفس مى‏نشیند و خلق مى‏کند، و این خلق موجب مى‏شود که این صُوَر قیام به نفس داشته باشند ولى قیامشان، قیام صدورى است نه قیام حلولى مانند قیام عَرَض به معروض و موضوع خودش.</w:t>
      </w:r>
    </w:p>
    <w:p>
      <w:pPr/>
      <w:r>
        <w:rPr>
          <w:rtl w:val="0"/>
          <w:lang w:val="fa-IR"/>
        </w:rPr>
        <w:t xml:space="preserve">قِسم سوّم این است که عالِم با آن صورت علمیّه یکى است و آن در جایى است که نفس، علم حضورى به ذات خودش دارد، که دیگر در اینجا عالِم و معلوم در نفس‌الأمر یکى هستند، مثل همین که ما احساس وجودِ خود را مى‏کنیم. یک وقتى ما احساس مى‏کنیم که الآن ما نشسته‏ایم، این علم در اینجا علم حصولى است یعنى این اِشعار به شعور و ادراک این مُدرَک، علم حصولى مى‏شود، در خود مى‏آید که من الآن اینجا نشسته‏ام و شما در اینجا نشسته‏اید! ولی یک وقتى این‌طور نیست، چه بخواهیم و چه نخواهیم خود را ادراک مى‏کنیم که آن ادراک یک جنبۀ علمى، وجدانى و حضورى دارد، یعنی لازم نیست کسى به ما تذکّر بدهد بلکه همین‌قدر که خودمان، خودمان را احساس مى‏کنیم کافى است.</w:t>
      </w:r>
    </w:p>
    <w:p>
      <w:pPr>
        <w:pStyle w:val="Heading6"/>
      </w:pPr>
      <w:r>
        <w:rPr>
          <w:rtl w:val="0"/>
          <w:lang w:val="fa-IR"/>
        </w:rPr>
        <w:t xml:space="preserve">نفسِ علم حضورى ما به ذات، </w:t>
      </w:r>
      <w:r>
        <w:rPr>
          <w:rStyle w:val="Arabi"/>
          <w:rtl w:val="0"/>
          <w:lang w:val="fa-IR"/>
        </w:rPr>
        <w:t xml:space="preserve">أدَلُّ الدَّلیل</w:t>
      </w:r>
      <w:r>
        <w:rPr>
          <w:rtl w:val="0"/>
          <w:lang w:val="fa-IR"/>
        </w:rPr>
        <w:t xml:space="preserve"> بر وجود ما</w:t>
      </w:r>
    </w:p>
    <w:p>
      <w:pPr/>
      <w:r>
        <w:rPr>
          <w:rStyle w:val="Arabi"/>
          <w:rtl w:val="0"/>
          <w:lang w:val="fa-IR"/>
        </w:rPr>
        <w:t xml:space="preserve">أدَلُّ الدَّلیل</w:t>
      </w:r>
      <w:r>
        <w:rPr>
          <w:rtl w:val="0"/>
          <w:lang w:val="fa-IR"/>
        </w:rPr>
        <w:t xml:space="preserve"> بر وجود ما، نفسِ علم حضورى ما به ذات خود ما است. کسی خودش را فراموش می‌کرد، برای همین یک کدو در گردنش انداخت که خودش را گم نکند، شخصی آمد کدو را برداشت و به گردن خودش انداخت، گفت:</w:t>
      </w:r>
    </w:p>
    <w:p>
      <w:pPr>
        <w:pStyle w:val="She'rMatn"/>
      </w:pPr>
      <w:r>
        <w:rPr>
          <w:rtl w:val="0"/>
          <w:lang w:val="fa-IR"/>
        </w:rPr>
        <w:t xml:space="preserve">اگر تو منى پس من کِیَم *** اگر من مَنَم پس کو کدوى گردنم</w:t>
      </w:r>
      <w:r>
        <w:rPr>
          <w:rStyle w:val="FootnoteReference"/>
        </w:rPr>
        <w:footnoteReference w:id="4"/>
      </w:r>
    </w:p>
    <w:p>
      <w:pPr/>
      <w:r>
        <w:rPr>
          <w:rtl w:val="0"/>
          <w:lang w:val="fa-IR"/>
        </w:rPr>
        <w:t xml:space="preserve">باید به او گفت که تو هستى ولی خودت را یادت رفته است، به بعضى باید تذکّر داد که کجا دارید مى‏روید؟!</w:t>
      </w:r>
    </w:p>
    <w:p>
      <w:pPr>
        <w:pStyle w:val="She'rMatn"/>
      </w:pPr>
      <w:r>
        <w:rPr>
          <w:rtl w:val="0"/>
          <w:lang w:val="fa-IR"/>
        </w:rPr>
        <w:t xml:space="preserve">آنکس که بداند و بداند که بداند *** اسب شرف از گنبد گردون بجهاند</w:t>
      </w:r>
    </w:p>
    <w:p>
      <w:pPr>
        <w:pStyle w:val="She'rMatn"/>
      </w:pPr>
      <w:r>
        <w:rPr>
          <w:rtl w:val="0"/>
          <w:lang w:val="fa-IR"/>
        </w:rPr>
        <w:t xml:space="preserve">آنکس که بداند و نداند که بداند *** بیدار کنیدش که بسی خفته نماند</w:t>
      </w:r>
    </w:p>
    <w:p>
      <w:pPr>
        <w:pStyle w:val="She'rMatn"/>
      </w:pPr>
      <w:r>
        <w:rPr>
          <w:rtl w:val="0"/>
          <w:lang w:val="fa-IR"/>
        </w:rPr>
        <w:t xml:space="preserve">آنکس که نداند و نداند که نداند *** در جهل مرکّب ابدالدّهر بماند</w:t>
      </w:r>
    </w:p>
    <w:p>
      <w:pPr/>
      <w:r>
        <w:rPr>
          <w:rtl w:val="0"/>
          <w:lang w:val="fa-IR"/>
        </w:rPr>
        <w:t xml:space="preserve">آنکس که بداند و نداند که بداند، منظور ما اینها هستند، بیدارش نمایید که بس خفته نماند! به بعضى باید تذکّر داد که بابا شما هستید و شما این‏طور هستید، تا کى در غفلت هستید؟! و آن کس که بداند و نداند که بداند یعنی نمى‏داند که چه استعداد و قابلیّتى دارد و دارد راه را اشتباه مى‏رود، این را باید بیدار کرد.</w:t>
      </w:r>
    </w:p>
    <w:p>
      <w:pPr/>
      <w:r>
        <w:rPr>
          <w:rtl w:val="0"/>
          <w:lang w:val="fa-IR"/>
        </w:rPr>
        <w:t xml:space="preserve">یک شعر دیگر هم داریم که یادمان رفت:</w:t>
      </w:r>
    </w:p>
    <w:p>
      <w:pPr>
        <w:pStyle w:val="She'rMatn"/>
      </w:pPr>
      <w:r>
        <w:rPr>
          <w:rtl w:val="0"/>
          <w:lang w:val="fa-IR"/>
        </w:rPr>
        <w:t xml:space="preserve">آنکس که نداند و بداند که نداند *** لنگان خَرَک‌خویش به‌منزل برساند</w:t>
      </w:r>
      <w:r>
        <w:rPr>
          <w:rStyle w:val="FootnoteReference"/>
        </w:rPr>
        <w:footnoteReference w:id="5"/>
      </w:r>
      <w:r>
        <w:rPr>
          <w:rtl w:val="0"/>
          <w:lang w:val="fa-IR"/>
        </w:rPr>
        <w:t xml:space="preserve">برساند</w:t>
      </w:r>
    </w:p>
    <w:p>
      <w:pPr/>
      <w:r>
        <w:rPr>
          <w:rtl w:val="0"/>
          <w:lang w:val="fa-IR"/>
        </w:rPr>
        <w:t xml:space="preserve">بالأخره متابعت مى‏کند، نمى‏داند ولى مى‏داند که خبر ندارد، قضیّه را دنبال مى‏کند، بدبخت آن کسى است که نداند و نمى‏داند که نمى‏داند، این دیگر جهل مرکّب است و نمی‌شود کاریش کرد!</w:t>
      </w:r>
    </w:p>
    <w:p>
      <w:pPr/>
      <w:r>
        <w:rPr>
          <w:rtl w:val="0"/>
          <w:lang w:val="fa-IR"/>
        </w:rPr>
        <w:t xml:space="preserve">آن شب یادتان مى‏آید رفتیم خانه آقاى...، پدرش آنجا بود مى‏گفت که مرحوم آقاى دستغیب مى‏گفتند: بعضی خواب هستند، اینها را مى‏شود بیدار کرد، آدم صدا مى‏زند، با پا مى‏زند بالأخره بیدار مى‏شوند، ولى بعضی خودشان را به خواب مى‏زنند، این را نمی‌شود کاریش کرد، خودتان را به خواب نزنید! بله، دیگر اینها نمى‏دانند و نمى‏دانند که نمى‏دانند یعنى مسئله آنها مسئلۀ جهل مرکّب است.</w:t>
      </w:r>
    </w:p>
    <w:p>
      <w:pPr/>
      <w:r>
        <w:rPr>
          <w:rtl w:val="0"/>
          <w:lang w:val="fa-IR"/>
        </w:rPr>
        <w:t xml:space="preserve">نفسِ علم حضورى ما دلیل بر وجود ما است و نیازى نیست کسى به ما تذکّر بدهد که شما زنده هستید، اگر هزار نفر هم بیایند بگویند که شما مردید، نفسِ ادراک انسان خودش را مساوى با وحدت صورت علمیّه و عالِمیّه است. بنابراین مراتبِ علم و صدور آنها یا قیام آنها به نفس یا وحدت آنها با نفس مراتب متفاوته و مختلفه هستند.</w:t>
      </w:r>
    </w:p>
    <w:p>
      <w:pPr>
        <w:pStyle w:val="Heading6"/>
      </w:pPr>
      <w:r>
        <w:rPr>
          <w:rtl w:val="0"/>
          <w:lang w:val="fa-IR"/>
        </w:rPr>
        <w:t xml:space="preserve">متن مرحوم آخوند در ادامۀ مقدّمۀ اوّل مسئلۀ وجود ذهنی</w:t>
      </w:r>
    </w:p>
    <w:p>
      <w:pPr>
        <w:pStyle w:val="NaghlegholMatn"/>
      </w:pPr>
      <w:r>
        <w:rPr>
          <w:rStyle w:val="Arabi"/>
          <w:rtl w:val="0"/>
          <w:lang w:val="fa-IR"/>
        </w:rPr>
        <w:t xml:space="preserve">فَکَما أنَّ الجوهَرَ مَعنًى واحِدٌ و ماهیَّةٌ واحِدَةٌ؛ یوجَدُ تارَةً مُستَقِلًّا بِنَفسِهِ مُفارِقًا عَن المادَّةِ مُتَبَرِّئًا عَن الکَونِ و الفَسادِ و التَّغَیُّرِ، فَعّالاً ثابِتًا کالعُقولِ المُفارِقَةِ على مَراتِبِها، و یوجَدُ تارَةً أخرىٰ مُفتَقِرًا إلى المادَّةِ مُقتَرِنًا بِها مُنفَعِلاً عَن غَیرِهِ مُتَحَرِّکًا و ساکِنًا و کائِنًا و فاسِدًا کالصّوَرِ النّوعیَّةِ على تَفاوُتِ طَبَقاتِها فی الضَّعفِ و الفَقرِ، فَیوجِدُ طَورًا آخَرَ وُجودًا أضعَفُ مِن ذَینِکَ الصِّنفَینِ حَیثُ لا یَکونُ فاعِلاً و لا مُنفَعِلاً و لا ثابِتًا و لا مُتَحَرِّکًا و لا ساکِنًا کالصّوَرِ الَّتی یَتَوَهَّمُها الإنسانُ مِن حَیثُ کَونِها کذلک؛</w:t>
      </w:r>
    </w:p>
    <w:p>
      <w:pPr>
        <w:pStyle w:val="NaghlegholMatn"/>
      </w:pPr>
      <w:r>
        <w:rPr>
          <w:rtl w:val="0"/>
          <w:lang w:val="fa-IR"/>
        </w:rPr>
        <w:t xml:space="preserve">«پس همین‏طور که جوهر یک معنا و یک ماهیّت دارد (که </w:t>
      </w:r>
      <w:r>
        <w:rPr>
          <w:rStyle w:val="Arabi"/>
          <w:rtl w:val="0"/>
          <w:lang w:val="fa-IR"/>
        </w:rPr>
        <w:t xml:space="preserve">إذا وُجِدَ وُجِدَ لا فِى موضوعٍ</w:t>
      </w:r>
      <w:r>
        <w:rPr>
          <w:rtl w:val="0"/>
          <w:lang w:val="fa-IR"/>
        </w:rPr>
        <w:t xml:space="preserve">، ولى همین جوهر انواع مختلفى دارد: مجرّد دارد، مادّى دارد)؛ گاهى اوقات همین جوهر، جوهری است که استقلال نفسى دارد مانند مجرّدات، نیاز ندارد که محل و مادّه‌اى باشد تا این صورت قائم به آن مادّه باشد و در آن حلول بکند، مفارق از مادّه است و برى از کون و فساد است، خراب نمى‏شود، تغییر و تحوّل در آن پیدا نمى‏شود. (ما دائماً در حال کون و فساد هستیم، خیال نکنید که ما و شما در اینجا نشسته‏ایم و تغییر نمی‌کنیم، نه! ما این‌قدر وجودها را عوض کرده‌ایم، سلّول‌هاى ما مرده‌اند و سلّول‌هاى جدیدى آمده‌اند و همین‏طور ما در حال تغییر و تبدّل هستیم!) درعین‌اینکه فعّال است و دائماً در حال استفاضه و استنارۀ از نور و فیضِ حق است (اشاعه و فعّال بودنش بر طبق آن تکالیفى است که دارند، درعین‌حال ثابت است و حرکت مکانى ندارد) مانند عقول مفارقۀ از نفس و مادّه بنابر مراتبى که دارند؛ مراتب شدّت و ضعف نوریّۀ خودشان.</w:t>
      </w:r>
    </w:p>
    <w:p>
      <w:pPr>
        <w:pStyle w:val="NaghlegholMatn"/>
      </w:pPr>
      <w:r>
        <w:rPr>
          <w:rtl w:val="0"/>
          <w:lang w:val="fa-IR"/>
        </w:rPr>
        <w:t xml:space="preserve">و گاهی همین جوهر احتیاج و اقتران به مادّه دارد، انفعال از غیرش پیدا مى‏کند (یعنی شىء دیگر در آن، انفعال به‌وجود مى‏آورد؛ صورتش را عوض مى‏کند مثلاً به‌واسطۀ نار، صورت حطبیّه تبدیل به صورت ناریّه مى‏شود، یا یک حرفى به آدم بزنند رنگ آدم تغییر پیدا مى‏کند و همین‏طور انفعالات دیگر!) متحرّک و ساکن است، کاین و فاسد است (یعنی در حال کَون و فساد است؛ دائماً به‌واسطۀ حرکت جوهریّه صُوَر مختلفه و نوعیّه را به‌خودش مى‏گیرد.) مانند صُوَر نوعیّه بنابر تفاوت طبقاتشان در ضعف و فقر. (این صُوَر نوعیّه مراتب متفاوتى دارند؛ مرتبۀ جمادى، نباتى، حیوانى، انسانى، نُمُو، صُوَر معادن، صُوَر کانی‌ها، تمام اینها مراتب شدّت و ضعف و خِسّت و قیمت دارند.)</w:t>
      </w:r>
    </w:p>
    <w:p>
      <w:pPr>
        <w:pStyle w:val="NaghlegholMatn"/>
      </w:pPr>
      <w:r>
        <w:rPr>
          <w:rtl w:val="0"/>
          <w:lang w:val="fa-IR"/>
        </w:rPr>
        <w:t xml:space="preserve">پس همین جوهر یک طور و گونۀ دیگرى دارد که وجودى ضعیف‌تر از این دو وجود دارد؛ در آن مرتبه نه فاعل است و نه منفعل، بى‌خاصیّت بى‌خاصیّت،</w:t>
      </w:r>
      <w:r>
        <w:rPr>
          <w:rStyle w:val="FootnoteReference"/>
        </w:rPr>
        <w:footnoteReference w:id="6"/>
      </w:r>
      <w:r>
        <w:rPr>
          <w:rtl w:val="0"/>
          <w:lang w:val="fa-IR"/>
        </w:rPr>
        <w:t xml:space="preserve"> نه ثبوت دارد و نه تحرّک، (چون ثبوت و تحرّک در آنجایى است که قابل برای حرکت باشد و بتواند حرکت بکند و اصلاً این در آنجا از خودش هیچ نوع اختیارى ندارد.) و سکون هم ندارد، (چون سکون در جایى است که قائم به شخص باشد.) مانند صُوَرى که انسان توهّم می‌کند از این جهت که این‌گونه هستند. (مرحوم علاّمه طباطبایی رحمة الله علیه در اینجا یک حاشیه‌اى دارند، ایشان مى‏فرمایند که </w:t>
      </w:r>
      <w:r>
        <w:rPr>
          <w:rStyle w:val="Arabi"/>
          <w:rtl w:val="0"/>
          <w:lang w:val="fa-IR"/>
        </w:rPr>
        <w:t xml:space="preserve">من حیث کونها کذلک</w:t>
      </w:r>
      <w:r>
        <w:rPr>
          <w:rtl w:val="0"/>
          <w:lang w:val="fa-IR"/>
        </w:rPr>
        <w:t xml:space="preserve">، به آن جنبۀ علمى برمى‏گردد.</w:t>
      </w:r>
      <w:r>
        <w:rPr>
          <w:rStyle w:val="FootnoteReference"/>
        </w:rPr>
        <w:footnoteReference w:id="7"/>
      </w:r>
      <w:r>
        <w:rPr>
          <w:rtl w:val="0"/>
          <w:lang w:val="fa-IR"/>
        </w:rPr>
        <w:t xml:space="preserve"> یعنی ممکن است که این صُوَر، فعّال باشند و تاثیر بگذارند مثلاً انسان یک صورتى را تصوّر مى‏کند، رنگش قرمز مى‏شود و بعد یک صورت دیگری را تصوّر مى‏کند، رنگش زرد مى‏شود و یک صورتى را تصوّر مى‏کند، رنگش سفید مى‏شود؛ از این نقطۀنظر اینها عینِ خارجى هستند که آثار خارجى دارند ولى منظور ما خود آن صورت تنها است، این صورت بى‌اثر است. این مقدّمۀ اوّل‏ بود.)»</w:t>
      </w:r>
    </w:p>
    <w:p>
      <w:pPr>
        <w:pStyle w:val="Heading6"/>
      </w:pPr>
      <w:r>
        <w:rPr>
          <w:rtl w:val="0"/>
          <w:lang w:val="fa-IR"/>
        </w:rPr>
        <w:t xml:space="preserve">از اسرار عالَم خلقت بودن چشم</w:t>
      </w:r>
    </w:p>
    <w:p>
      <w:pPr/>
      <w:r>
        <w:rPr>
          <w:rtl w:val="0"/>
          <w:lang w:val="fa-IR"/>
        </w:rPr>
        <w:t xml:space="preserve">مقدّمۀ دوّم این است که خداوند تعالی نفس انسان را به گونه‌ای آفریده است که هم می‌تواند صُوَر اشیاء مجرّده را ایجاد کند و هم می‌تواند صُوَر اشیاء مادّى را ایجاد بکند، نفس هم می‌تواند اشیاء خارجى را صورت‌بردارى کند و هم اشیاء مجرّد را، من‌باب‌مثال شما محبّت یک فردى را نسبت به خودتان احساس مى‏کنید این محبّت صورت مادّى دارد یا مجرّد؟! یعنى وقتى نگاه به چشم بعضی مى‏کنید مى‏گویید ای آدم فلانِ فلان! معلوم است که چه قصد و نیّت سوئی راجع به ما دارى! این را از کجاى چشم مى‏فهمیم؟ درحالی‌که چشم فقط یک عنبیّه و قرنیه و زجاجیّه است! ولی انسان حالت این فرد را از چشم مى‏فهمد که این حالت غضب است یا حالت قهر است یا حالت بى اعتنایى است.</w:t>
      </w:r>
    </w:p>
    <w:p>
      <w:pPr/>
      <w:r>
        <w:rPr>
          <w:rtl w:val="0"/>
          <w:lang w:val="fa-IR"/>
        </w:rPr>
        <w:t xml:space="preserve">این چشم خیلى عجیب است، یکى از اسرار خلقت مسئلۀ چشم است. آثار جمال تو در دیدۀ هر مؤمن،</w:t>
      </w:r>
      <w:r>
        <w:rPr>
          <w:rStyle w:val="FootnoteReference"/>
        </w:rPr>
        <w:footnoteReference w:id="8"/>
      </w:r>
      <w:r>
        <w:rPr>
          <w:rtl w:val="0"/>
          <w:lang w:val="fa-IR"/>
        </w:rPr>
        <w:t xml:space="preserve"> آدم از چشم، مراتب سلوکى یک فرد را تشخیص مى‏دهد که این تا چه حد راه رفته است ـ البتّه باید اهل خبره باشد ما که هیچ نمى‏فهمیم ـ و در چه مسائلى بوده است، در طول سلوک با چه مسائلى دست به گریبان بوده است، آیا سلوکش با مشقّت بوده است یا نه؟ تمام اینها از چشم پیدا است.</w:t>
      </w:r>
    </w:p>
    <w:p>
      <w:pPr/>
      <w:r>
        <w:rPr>
          <w:rtl w:val="0"/>
          <w:lang w:val="fa-IR"/>
        </w:rPr>
        <w:t xml:space="preserve">یک وقتى جایى بودیم، مرحوم علاّمه طباطبایى رضوان الله علیه هم بودند؛ شخصى بود از این افرادى که تا حدودى وارد بود، وقتى که از پیش ایشان بیرون آمدیم راجع به علاّمه خیلى چیزها گفت درحالتى‌که از علاّمه اطّلاعى نداشت، یعنى از خصوصیّات زندگى ایشان اطّلاعى نداشت. گفت که این و این و این مسائل راجع به ایشان اتّفاق افتاده است و من تمام اینها را از چشم ایشان خواندم، و راست هم مى‏گفت. یعنى مسئلۀ چشم یکى از اسرارى است که براى کسى این سِرّ، باز نشده است، حالا اخیراً امروزى‌ها با توجّه به تحقیقاتى که کرده‌اند به یک مقدارى یک در هزار به این مسائل پى‌برده‌اند.</w:t>
      </w:r>
    </w:p>
    <w:p>
      <w:pPr/>
      <w:r>
        <w:rPr>
          <w:rtl w:val="0"/>
          <w:lang w:val="fa-IR"/>
        </w:rPr>
        <w:t xml:space="preserve">قضیّۀ خیلی عجیبی است؛ آثار فناء را می‌توان در چشم دید. یک وقتى ما در جایى بودیم و مرحوم آقا رضوان الله علیه</w:t>
      </w:r>
      <w:r>
        <w:rPr>
          <w:rStyle w:val="FootnoteReference"/>
        </w:rPr>
        <w:footnoteReference w:id="9"/>
      </w:r>
      <w:r>
        <w:rPr>
          <w:rtl w:val="0"/>
          <w:lang w:val="fa-IR"/>
        </w:rPr>
        <w:t xml:space="preserve"> هم بودند، من از ایشان سؤال کردم که آیا این عکس پیغمبر صلّی الله علیه و آله و سلّم که این عکس منتشر است، حقیقت دارد یا ندارد؟ ایشان نگفتند که حقیقت دارد یا ندارد، فرمودند: هرچه هست آثار فناء از این چشم‌ها پیدا است! التفات مى‏کنید و خیلى هم خودشان با اِعجاب به این عکس نگاه مى‏کردند، ولى حالا چه جهتى بوده است نگفتند و مطرح نکردند. و در نظایر این مسئله هم پیدا است؛ افرادى که در حال نماز توجّهشان خیلى شدید مى‏شود حالت چشم برمى‏گردد، یا اینکه اگر شخص در حال مکاشفه باشد، حالت چشم‌ها نشان مى‏دهد که الآن دارد مسئله‏اى را مشاهده مى‏کند. اینها چیزهایى است که از اسرار این قضیّه است.</w:t>
      </w:r>
    </w:p>
    <w:p>
      <w:pPr>
        <w:pStyle w:val="Heading6"/>
      </w:pPr>
      <w:r>
        <w:rPr>
          <w:rtl w:val="0"/>
          <w:lang w:val="fa-IR"/>
        </w:rPr>
        <w:t xml:space="preserve">صُوَر عقلیّه و مادّیّه داشتن اسماء و صفات پروردگار</w:t>
      </w:r>
    </w:p>
    <w:p>
      <w:pPr/>
      <w:r>
        <w:rPr>
          <w:rtl w:val="0"/>
          <w:lang w:val="fa-IR"/>
        </w:rPr>
        <w:t xml:space="preserve">نفس انسان مى‏تواند این صُوَر را خلق و ایجاد بکند، چه مادّى باشد و چه مجرّد! اگر چشم این صورت‌ها را از خارج بگیرد، بر وِزان خارج خلق می‌کند یا اگر اینها را از خارج نگیرد، خود چشم یک محبّتى را نشان مى‏دهد و شما این محبّت را احساس مى‏کنید، بغضی را احساس مى‏کنید. کیفیّت نگاه‌کردن فرق می‌کند؛ یک وقتى انسان با یکى برخورد مى‏کند با همان نگاه‌کردن می‌فهمد که قضیّه چطور است یعنی همین‏طور سلام علیک نکرده، همین‌که فرد نگاه مى‏کند مسئله‌اش روشن است! اینها همه صُوَر مجرّده هستند، همین‏طور بالاتر که مسائل عقلى، مدرکات عقلى و قضایاى کلیّۀ عقلى هستند، که اینها را راجع به صُوَر عقلیّه مى‏گویند، که آن هم براى خودش مراتبى دارد.</w:t>
      </w:r>
    </w:p>
    <w:p>
      <w:pPr/>
      <w:r>
        <w:rPr>
          <w:rtl w:val="0"/>
          <w:lang w:val="fa-IR"/>
        </w:rPr>
        <w:t xml:space="preserve">هرکدام از اسماء و صفات پروردگار یک صُوَر عقلیّه و یک صُوَر مادّیّه دارند. نفس آن صُوَر عقلیّه را در ملکوت خودش مى‏گیرد؛ آنها که مربوط به علم است، مربوط به حیات است، مربوط به قدرت است، مربوط به نور است، مربوط به قَهر است، مربوط به رأفت است، مربوط به عطوفت است، مربوط به بهاء است، مربوط به عظمت است. معناى عظمت پروردگار، بهاء پروردگار، کبریائیّت او و امثال‌ذلک، همه جزء صُوَر عقلیّه هستند.</w:t>
      </w:r>
    </w:p>
    <w:p>
      <w:pPr>
        <w:pStyle w:val="Heading6"/>
      </w:pPr>
      <w:r>
        <w:rPr>
          <w:rtl w:val="0"/>
          <w:lang w:val="fa-IR"/>
        </w:rPr>
        <w:t xml:space="preserve">متن مرحوم آخوند در مقدّمۀ دوّم مسئلۀ وجود ذهنی</w:t>
      </w:r>
    </w:p>
    <w:p>
      <w:pPr>
        <w:pStyle w:val="NaghlegholMatn"/>
      </w:pPr>
      <w:r>
        <w:rPr>
          <w:rStyle w:val="Arabi"/>
          <w:rtl w:val="0"/>
          <w:lang w:val="fa-IR"/>
        </w:rPr>
        <w:t xml:space="preserve">وَ الثّانیَةُ هیَ أنَّ اللهَ تَعالىٰ قَد خَلَقَ النَّفسَ الإنسانیَّةَ بِحَیثُ یَکونُ لَها اقتِدارٌ على إیجادِ صوَرِ الأشیاءِ المُجَرَّدَةِ و المادّیَّةِ؛ لِأنَّها مِن سِنخِ المَلَکوتِ و عالَمِ القُدرَةِ و السَّطوَةِ. و المَلَکوتیّونَ لَهُم اقتِدارٌ على إبداعِ الصّوَرِ العَقلیَّةِ القائِمَةِ بِذَواتِها و تَکوینِ الصّوَرِ الکَونیَّةِ القائِمَةِ بِالمَوادِّ.</w:t>
      </w:r>
    </w:p>
    <w:p>
      <w:pPr>
        <w:pStyle w:val="NaghlegholMatn"/>
      </w:pPr>
      <w:r>
        <w:rPr>
          <w:rStyle w:val="Arabi"/>
          <w:rtl w:val="0"/>
          <w:lang w:val="fa-IR"/>
        </w:rPr>
        <w:t xml:space="preserve">وَ کُلُّ صورَةٍ صادِرَةٍ عَن الفاعِلِ فَلَها حُصولٌ لَهُ، بَل حُصولُها فی نَفسِها نَفسُ حُصولِها لِفاعِلِها، و لَیسَ مِن شَرطِ حُصولِ شَی‏ءٍ لِشَی‏ءٍ أن یَکونَ حالاًّ فیهِ وَصفًا لَهُ، بَل رُبَّما یَکونُ الشَّی‏ءُ حاصِلاً لِشَی‏ءٍ مِن دونِ قیامِهِ بِهِ بِنَحوِ الحُلولِ و الوَصفیَّةِ کما أنَّ صوَرَ جَمیعِ الموجوداتِ حاصِلَةٌ لِلباری حُصولاً أشَدُّ مِن حُصولِها لِنَفسِها أو لِقابِلِها کما سَتَعلَمُ فی مَباحِثِ العِلمِ.</w:t>
      </w:r>
    </w:p>
    <w:p>
      <w:pPr>
        <w:pStyle w:val="NaghlegholMatn"/>
      </w:pPr>
      <w:r>
        <w:rPr>
          <w:rStyle w:val="Arabi"/>
          <w:rtl w:val="0"/>
          <w:lang w:val="fa-IR"/>
        </w:rPr>
        <w:t xml:space="preserve">وَ لَیسَ قیامُها بِهِ تَعالىٰ قیامًا حُلولیًّا ناعِتیًّا، و کُلُّ صورَةٍ حاصِلَةٍ لِمَوجودٍ مُجَرَّدٍ عَن المادَّةِ بِأیِّ نَحوٍ کانَ، فَهیَ مَناطُ عالِمیَّةِ ذلک المُجَرَّدِ بِها، سَواءٌ کانَت قائِمَةً بِذاتِهِ أو لا.</w:t>
      </w:r>
    </w:p>
    <w:p>
      <w:pPr>
        <w:pStyle w:val="NaghlegholMatn"/>
      </w:pPr>
      <w:r>
        <w:rPr>
          <w:rStyle w:val="Arabi"/>
          <w:rtl w:val="0"/>
          <w:lang w:val="fa-IR"/>
        </w:rPr>
        <w:t xml:space="preserve">وَ مَناطُ عالِمیَّةِ الشَّی‏ءِ بِالشَّی‏ءِ حُصولُ صورَةِ ذلک الشَّی‏ءِ لَهُ، سَواءٌ کانَت الصّورَةُ عَینَ الشَّی‏ءِ العالِمِ فَیَکونُ حُصولُها حُصولَهُ کَعِلمِ النَّفسِ بِذاتِها، أو غَیرَهُ فَیَکونُ حُصولُها إمّا فیهِ و ذلک إذا کانَ الشَّی‏ءُ قابِلاً لَها و إمّا عَنهُ و ذلک إذا کانَ فاعِلاً لَها، فالحُصولُ لِلشَّی‏ءِ المُجَرَّدِ الَّذی هوَ عِبارَةٌ عَن العالِمیَّةِ أعَمُّ مِن حُصولِ نَفسِهِ أو الحُصولِ فیهِ أو الحُصولِ لَهُ؛</w:t>
      </w:r>
      <w:r>
        <w:rPr>
          <w:rStyle w:val="FootnoteReference"/>
        </w:rPr>
        <w:footnoteReference w:id="10"/>
      </w:r>
    </w:p>
    <w:p>
      <w:pPr>
        <w:pStyle w:val="NaghlegholMatn"/>
      </w:pPr>
      <w:r>
        <w:rPr>
          <w:rtl w:val="0"/>
          <w:lang w:val="fa-IR"/>
        </w:rPr>
        <w:t xml:space="preserve">«مقدّمۀ دوّم این است که خداوند تعالی نفس انسان را به گونه‌ای آفریده است که هم می‌تواند صُوَر اشیاء مجرّده را ایجاد کند و هم می‌تواند صُوَر اشیاء مادّى را ایجاد بکند؛ به‌خاطر اینکه نفس از سنخ ملکوت و عالَم قدرت و اقتدار است. و ملکوتیّان مى‏توانند صُوَر عقلیّه‌ای که قائم به ذوات خودشان هستند (یعنی صُوَری که قائم به مادّه و چیزى نیستند) را ابداع بکنند، و همین‏طور می‌توانند صُوَر کونیّه‏اى را به‌وجود بیاورند که قائم به مادّه هستند (مانند صورت مادّه و جسم و صورت نوعیّه اشیاء.)</w:t>
      </w:r>
    </w:p>
    <w:p>
      <w:pPr>
        <w:pStyle w:val="NaghlegholMatn"/>
      </w:pPr>
      <w:r>
        <w:rPr>
          <w:rtl w:val="0"/>
          <w:lang w:val="fa-IR"/>
        </w:rPr>
        <w:t xml:space="preserve">و هر صورتى که از فاعل به‌وجود مى‏آید، یک حصولى براى فاعل دارد، بلکه همان حصول این صورت در نفس خودش عبارت است از حصول این صورت براى فاعل خودش؛ (زیر جداى از فاعل نیست.)</w:t>
      </w:r>
    </w:p>
    <w:p>
      <w:pPr>
        <w:pStyle w:val="NaghlegholMatn"/>
      </w:pPr>
      <w:r>
        <w:rPr>
          <w:rtl w:val="0"/>
          <w:lang w:val="fa-IR"/>
        </w:rPr>
        <w:t xml:space="preserve">و شرطِ حصول شیئی براى شىء دیگر این نیست که در آن حلول بکند و وصف براى آن باشد. (البتّه مرحوم علاّمه طباطبایی رضوان الله علیه در اینجا حاشیه‌اى دارند که در آن به این قضیّه اشکال کرده‌اند، گفته‌اند: به مَحض اینکه یک شىء انتساب به فاعل پیدا مى‏کند مسئلۀ وصفیّت در آن محقّق مى‏شود.</w:t>
      </w:r>
      <w:r>
        <w:rPr>
          <w:rStyle w:val="FootnoteReference"/>
        </w:rPr>
        <w:footnoteReference w:id="11"/>
      </w:r>
      <w:r>
        <w:rPr>
          <w:rtl w:val="0"/>
          <w:lang w:val="fa-IR"/>
        </w:rPr>
        <w:t xml:space="preserve"> ولى مى‏شود از این مسئله جواب داد به اینکه مقصود مرحوم آخوند وصف حلولى است نه وصف صدورى!)</w:t>
      </w:r>
    </w:p>
    <w:p>
      <w:pPr>
        <w:pStyle w:val="NaghlegholMatn"/>
      </w:pPr>
      <w:r>
        <w:rPr>
          <w:rtl w:val="0"/>
          <w:lang w:val="fa-IR"/>
        </w:rPr>
        <w:t xml:space="preserve">بلکه چه‌بسا یک شىء براى شىء دیگر حاصل است بدون این که قائم به آن شىء باشد به‌نحو حلول و وصفیّت؛ (آن وصفى که عَرَض است و عارض مى‏شود مانند بیاض که عارض مى‏شود، یا سواد که عارض مى‏شود، یا کم که عارض مى‏شود.)</w:t>
      </w:r>
    </w:p>
    <w:p>
      <w:pPr>
        <w:pStyle w:val="NaghlegholMatn"/>
      </w:pPr>
      <w:r>
        <w:rPr>
          <w:rtl w:val="0"/>
          <w:lang w:val="fa-IR"/>
        </w:rPr>
        <w:t xml:space="preserve">همان‌طور که صُوَر همۀ موجودات براى خداى متعال حاصل است، حصولی که از حصول این صُوَر براى خودشان شدیدتر است ـ (به‌جهت اینکه قبل از اینکه اینها قائم به ذات باشند قائم به پروردگار هستند، چون فاعل اینها را به‌وجود آورده است) ـ یا براى قابلشان (که همان مادّه و نوعیّت در خارج باشد.) همان‌طور که در مباحث علم خواهی دانست. این‏طور نیست که این صُوَر که قائم به پروردگار هستند، قیامشان حلولى باشد و این صُوَر در خدا فرو رفته باشند و خدا هم متّصف به این صُوَر باشد، (بلکه این قائم است بدون اینکه حلول کرده باشد، و این قیام، قیام صدورى است.)</w:t>
      </w:r>
    </w:p>
    <w:p>
      <w:pPr>
        <w:pStyle w:val="Heading6"/>
      </w:pPr>
      <w:r>
        <w:rPr>
          <w:rtl w:val="0"/>
          <w:lang w:val="fa-IR"/>
        </w:rPr>
        <w:t xml:space="preserve">مناط عالمیّت یک شیء برای شیء دیگر</w:t>
      </w:r>
    </w:p>
    <w:p>
      <w:pPr>
        <w:pStyle w:val="NaghlegholMatn"/>
      </w:pPr>
      <w:r>
        <w:rPr>
          <w:rtl w:val="0"/>
          <w:lang w:val="fa-IR"/>
        </w:rPr>
        <w:t xml:space="preserve">و هر صورتى که حاصل مى‏شود براى موجودى که مجرّد از مادّه است، به‌هرگونه‌ای که باشد، این ملاکِ عالِمیّت این مجرّد به این صورت است، (حالا این صورت مى‏خواهد قائم به ذاتِ آن موجود باشد یا قائم به ذاتش نباشد.) و مناط و ملاک اینکه یک شىء، عالِم به شیئی است عبارت است از اینکه صورت این شیء حاصل بشود براى شىء دیگر، حالا مى‏خواهد این صورت، عین شىء و عالِم باشد درصورتى‌که نفس، عالِم به ذات خودش است که از این تعبیر به علم حضورى مى‏آورند، پس این صورت، حصول این شىء و عالِم است مانند علمِ نفس به ذات خودش، یا غیر از این است پس حصولش یا در آن شیء پیدا مى‏شود مانند صورت که در مادّه است، (اگر شىء که مادّه باشد قابلِ آن صورت باشد که از صورت و مادّه، صورت نوعیّت حاصل مى‏شود.) یا اینکه این صورت از آن به‌وجود مى‏آید و صدور پیدا مى‏کند، درصورتی‌که این عالِم، فاعل براى این صورت باشد. پس حصول براى شىء مجرّد که عبارت از عالمیّت است، اعمّ از حصول نفس آن شىء یا حصول در آن شىء یا حصول براى آن شىء است.»</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لغت‌نامه دهخدا</w:t>
      </w:r>
      <w:r>
        <w:rPr>
          <w:rtl w:val="0"/>
          <w:lang w:val="fa-IR"/>
        </w:rPr>
        <w:t xml:space="preserve">: «غابات: جمع غابة، بیشه‌ها و صحراها.»</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(میرخانی) دفتر اوّل، ص 17.</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عیون اخبار الرّضا</w:t>
      </w:r>
      <w:r>
        <w:rPr>
          <w:rtl w:val="0"/>
          <w:lang w:val="fa-IR"/>
        </w:rPr>
        <w:t xml:space="preserve"> علیه‌السّلام، ج 2، ص 167.</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 164.</w:t>
      </w:r>
    </w:p>
  </w:footnote>
  <w:footnote w:id="5">
    <w:p>
      <w:pPr>
        <w:pStyle w:val="FootnoteText"/>
      </w:pPr>
      <w:r>
        <w:rPr>
          <w:rStyle w:val="FootnoteReference"/>
        </w:rPr>
        <w:footnoteRef/>
      </w:r>
      <w:r>
        <w:t xml:space="preserve"> </w:t>
      </w:r>
      <w:r>
        <w:rPr>
          <w:rtl w:val="0"/>
          <w:lang w:val="fa-IR"/>
        </w:rPr>
        <w:t xml:space="preserve">.</w:t>
      </w:r>
      <w:r>
        <w:rPr>
          <w:rtl w:val="0"/>
          <w:lang w:val="fa-IR"/>
        </w:rPr>
        <w:t xml:space="preserve"> معراج السعادة</w:t>
      </w:r>
      <w:r>
        <w:rPr>
          <w:rtl w:val="0"/>
          <w:lang w:val="fa-IR"/>
        </w:rPr>
        <w:t xml:space="preserve">؛ منتسب به ابن یمین خراسانی، متوفّی 743 ق.</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تلمیذ</w:t>
      </w:r>
      <w:r>
        <w:rPr>
          <w:rtl w:val="0"/>
          <w:lang w:val="fa-IR"/>
        </w:rPr>
        <w:t xml:space="preserve">: فاعل نمى‏شود باشد ولی مُنفعِل است، چون همین که در ذهن آمده است نشان می‌دهد که منفعل است؟</w:t>
      </w:r>
    </w:p>
    <w:p>
      <w:pPr>
        <w:pStyle w:val="FootnoteText"/>
      </w:pPr>
      <w:r>
        <w:rPr>
          <w:rtl w:val="0"/>
          <w:lang w:val="fa-IR"/>
        </w:rPr>
        <w:t xml:space="preserve">استاد</w:t>
      </w:r>
      <w:r>
        <w:rPr>
          <w:rtl w:val="0"/>
          <w:lang w:val="fa-IR"/>
        </w:rPr>
        <w:t xml:space="preserve">: بله، جنبۀ اوّلى آن بالأخره مُنفعِل است، ما در اینجا به آن مرتبۀ اوّل کار نداریم! ولى حالا که این به‌وجود آمد دیگر کارى انجام نمى‏دهد؛ یعنى نه شیئى در آن اثر مى‏گذارد و نه آن اثری می‌گذارد. چون صورت است و صورت که کم و زیاد نمى‏شود! صورت، صورت واحده است، آن صورت که تغییر و تبدّل پیدا نمى‏کند چون صورت اگر تغییر پیدا بکند دیگر صورت جدید است و آن صورت قبلی نیست. مثالى که مى‏زنند این است که مى‏گویند شما یک دایره‏اى را ترسیم بکنید بعد مى‏گویند حالا این دایره را بزرگ بکنید! شما یک خطّى بالاتر از آن می‌آورید؛ در اینجا این دایره بزرگ نشده است بلکه شما یک دایرۀ بزرگتر ترسیم کرده‌اید و دایرۀ اوّل به‌حال خودش محفوظ است، شما یک دایرۀ بزرگتر دور آن ترسیم کرده‌اید.</w:t>
      </w:r>
    </w:p>
    <w:p>
      <w:pPr>
        <w:pStyle w:val="FootnoteText"/>
      </w:pPr>
      <w:r>
        <w:rPr>
          <w:rtl w:val="0"/>
          <w:lang w:val="fa-IR"/>
        </w:rPr>
        <w:t xml:space="preserve">در این صُوَرى که نفس آنها را خلق مى‏کند یا به او افاضه مى‏شود ـ حالا قائم به هرچه هست؛ قیام، قیام صدورى است یا حلولى، هرچه مى‏خواهد باشد ـ آن صورت دیگر عوض نمی‌شود! بله، شما مى‏توانید آن صورت را تغییر بدهید و صورت جدیدى بسازید، این دیگر انفعال نیست بلکه صورت جدید است.</w:t>
      </w:r>
    </w:p>
    <w:p>
      <w:pPr>
        <w:pStyle w:val="FootnoteText"/>
      </w:pPr>
      <w:r>
        <w:rPr>
          <w:rtl w:val="0"/>
          <w:lang w:val="fa-IR"/>
        </w:rPr>
        <w:t xml:space="preserve">بنابراین اگر از ذهن و نفس شما یک فیلم بگیرند و شما از اوّل تا آخرش را نگاه بکنید مى‏بینید تمام این صُوَر به‌جای خودشان محفوظ هستند. اگر دستگاهى پیدا بشود که فرکانس‌ها و امواج مغز را ثبت بکند ـ چون بالأخره مغز با نفس ارتباط دارد ـ و بتواند آن صُوَر را از مراکز حسّاس مغز بگیرد؛ شما مى‏بینید درست مثل کارتون که درست مى‏کنند، اوّل دو سه‌تا خط است بعد زیاد مى‏شود و زیاد مى‏شود تا آخر که تبدیل به یک شکل مى‏شود، تمام این صورت‌هایى که نفس آنها را در خودش ابداع کرده است اینها تا آخر مى‏آیند و هر صورتی به‌جاى خودش محفوظ است، صورت جدید بعد از آن مى‏آید، صورت بعد هم بعد از آن مى‏آید، نه اینکه صورت تغییر پیدا بکند، این از جهت انفعالى. و از جهت فعلى هم که این صورت کارى انجام نمى‏دهد، آن کسی که کار انجام مى‏دهد نفس است که به‌واسطۀ این صورت انجام مى‏دهد، پس خود آن صورت هیچ‌کاره‌ است.</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الحکمة المتعالیه</w:t>
      </w:r>
      <w:r>
        <w:rPr>
          <w:rtl w:val="0"/>
          <w:lang w:val="fa-IR"/>
        </w:rPr>
        <w:t xml:space="preserve"> با تعلیقات علاّمه طباطبایی رضوان الله علیه، ج 1، ص 264.</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غزلیّات شمس مغربی</w:t>
      </w:r>
      <w:r>
        <w:rPr>
          <w:rtl w:val="0"/>
          <w:lang w:val="fa-IR"/>
        </w:rPr>
        <w:t xml:space="preserve">، شماره 99:</w:t>
      </w:r>
    </w:p>
    <w:p>
      <w:pPr>
        <w:pStyle w:val="She'rPavaraghi"/>
      </w:pPr>
      <w:r>
        <w:rPr>
          <w:rtl w:val="0"/>
          <w:lang w:val="fa-IR"/>
        </w:rPr>
        <w:t xml:space="preserve">انوار جمال توست در دیده هر مؤمن *** آثار جلال توست در سینه هر کافر</w:t>
      </w:r>
    </w:p>
    <w:p>
      <w:pPr>
        <w:pStyle w:val="FootnoteText"/>
      </w:pPr>
    </w:p>
  </w:footnote>
  <w:footnote w:id="9">
    <w:p>
      <w:pPr>
        <w:pStyle w:val="FootnoteText"/>
      </w:pPr>
      <w:r>
        <w:rPr>
          <w:rStyle w:val="FootnoteReference"/>
        </w:rPr>
        <w:footnoteRef/>
      </w:r>
      <w:r>
        <w:t xml:space="preserve"> </w:t>
      </w:r>
      <w:r>
        <w:rPr>
          <w:rtl w:val="0"/>
          <w:lang w:val="fa-IR"/>
        </w:rPr>
        <w:t xml:space="preserve">. حضرت علاّمه آیة الله حاج سید محمّدحسین حسینی طهرانی قدّس سرّه.</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264.</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المتعالیه</w:t>
      </w:r>
      <w:r>
        <w:rPr>
          <w:rtl w:val="0"/>
          <w:lang w:val="fa-IR"/>
        </w:rPr>
        <w:t xml:space="preserve">، ج 1، ص 265.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