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 و پنجم</w:t>
      </w:r>
    </w:p>
    <w:p>
      <w:pPr>
        <w:pStyle w:val="Heading5"/>
      </w:pPr>
      <w:r>
        <w:rPr>
          <w:rtl w:val="0"/>
          <w:lang w:val="fa-IR"/>
        </w:rPr>
        <w:t xml:space="preserve">تقریرات مختلف از براهین وجود ذهنی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طریقۀ اولیٰ برای اثبات وجود ذهنی</w:t>
      </w:r>
    </w:p>
    <w:p>
      <w:pPr>
        <w:pStyle w:val="NaghlegholMatn"/>
      </w:pPr>
      <w:r>
        <w:rPr>
          <w:rStyle w:val="Arabi"/>
          <w:rtl w:val="0"/>
          <w:lang w:val="fa-IR"/>
        </w:rPr>
        <w:t xml:space="preserve">الطَریقَةُ الأولىٰ إنّا قَد نَتَصَوَّرُ المَعدومَ الخارِجِىَّ بَل المُمتَنِع</w:t>
      </w:r>
      <w:r>
        <w:rPr>
          <w:rtl w:val="0"/>
          <w:lang w:val="fa-IR"/>
        </w:rPr>
        <w:t xml:space="preserve">؛</w:t>
      </w:r>
      <w:r>
        <w:rPr>
          <w:rStyle w:val="FootnoteReference"/>
        </w:rPr>
        <w:footnoteReference w:id="1"/>
      </w:r>
    </w:p>
    <w:p>
      <w:pPr/>
      <w:r>
        <w:rPr>
          <w:rtl w:val="0"/>
          <w:lang w:val="fa-IR"/>
        </w:rPr>
        <w:t xml:space="preserve">مرحوم آخوند شروع کردند به صحبت‌کردن در تقریرات مختلفى که راجع به براهین بر وجود ذهنى آورده شده است. راه‌هاى مختلفى براى اثبات وجود ذهنى اقامه شده است؛ راه اوّل همان بحثى است که قبلاً هم دربارۀ آن صحبت شده بود، در بحث معدومِ مطلق و کیفیّت تصوّر معدوم مطلق و حمل آن به حمل اوّلى یا به حمل شایع و مصداقى اشاره به این نکته شده بود، که ایشان آن را در اینجا ذکر مى‏کنند. مى‏فرمایند که طریقۀ أولىٰ براى اثبات وجود ذهنى عبارت است از تصوّر معدوم؛ چه معدوم و عدم مضاف یا معدوم و عدم مطلق. شکّى نیست که اگر ماهیّات وجود خارجى داشته باشند </w:t>
      </w:r>
      <w:r>
        <w:rPr>
          <w:rStyle w:val="Arabi"/>
          <w:rtl w:val="0"/>
          <w:lang w:val="fa-IR"/>
        </w:rPr>
        <w:t xml:space="preserve">یمکن لقائلٍ ان یقول</w:t>
      </w:r>
      <w:r>
        <w:rPr>
          <w:rtl w:val="0"/>
          <w:lang w:val="fa-IR"/>
        </w:rPr>
        <w:t xml:space="preserve"> که همان شَبَح و مثالى از آن وجود خارجى یا یک نحوه تعلّق، ارتباط و اضافۀ بین نفس و وجود خارجى عبارت از صُوَر ذهنیّۀ ما است امّا انکار مسئلۀ وجود ذهنى به‌حال خودش باقی است.</w:t>
      </w:r>
    </w:p>
    <w:p>
      <w:pPr/>
      <w:r>
        <w:rPr>
          <w:rtl w:val="0"/>
          <w:lang w:val="fa-IR"/>
        </w:rPr>
        <w:t xml:space="preserve">ولى در اینجا صحبت راجع به معدوم است؛ یعنی شیئی که معدوم است چگونه ممکن است که صورت ذهنى داشته باشد؟ مثلاً شما عدم زید را تصوّر مى‏کنید درحالی‌که زیدى در اینجا نیست یا اصلاً هنوز به‌دنیا نیامده است. لازمۀ تصوّر عدمِ زید، عدم عمرو، عدم شجر، عدم تلبّس، عدم ارض و حکم بر آنها این است که یک صورتى داشته باشند، درحالی‌که اگر ما علم و تصوّر را از مقولۀ اضافه بدانیم اینها در اینجا مابإزاء ندارند تا اینکه بخواهد اضافه‌اى بین انسان و آن شىء خارجى برقرار بشود و یا بنابر نظر قائلین به اشباح و امثال، شَبَح و مثالى از آن خارج در ذهن بیاید، چون اصلاً خارجى نیست تا بخواهد شبحِ آن در ذهن بیاید، پس ذهن در اینجا تصوّر چه چیزی را مى‏کند؟</w:t>
      </w:r>
    </w:p>
    <w:p>
      <w:pPr>
        <w:pStyle w:val="Heading6"/>
      </w:pPr>
      <w:r>
        <w:rPr>
          <w:rtl w:val="0"/>
          <w:lang w:val="fa-IR"/>
        </w:rPr>
        <w:t xml:space="preserve">عدم استثناء در امتناع علم به معدوم</w:t>
      </w:r>
    </w:p>
    <w:p>
      <w:pPr/>
      <w:r>
        <w:rPr>
          <w:rtl w:val="0"/>
          <w:lang w:val="fa-IR"/>
        </w:rPr>
        <w:t xml:space="preserve">و لهذا در علم عنائی ازلى بارى این مسئله هست، و به‌خاطر دارم که نسبت به تحقّق صُوَر تفصیلیّه که حکماء قائل به وجود اجمالى صُوَر تفصیلیّه در علم بارى هستند، در آنجا این نکته را عرض کردم که علمِ به معدوم به‌هرنحو و شکلى ممتنع است؛ چه این علمِ به معدوم نسبت به ما باشد یا نسبت به هر ذات دیگرى باشد، چون بالأخره معدوم، معدوم است. اگر قرار بر این است که علمى وجود داشته باشد، به‌خصوص اگر این علم، علم حضورى باشد که دیگر خیلى بدتر خواهد شد، دراین‌صورت چگونه ممکن است یک امر، یک تحقّق و یک تعیّن خارجى قبل از اینکه به مرحلۀ تفصیل در آید، صورت علمیّه تفصیلیّۀ آن در علم عنائى بارى باشد؟</w:t>
      </w:r>
    </w:p>
    <w:p>
      <w:pPr/>
      <w:r>
        <w:rPr>
          <w:rtl w:val="0"/>
          <w:lang w:val="fa-IR"/>
        </w:rPr>
        <w:t xml:space="preserve">یا ما باید قائل باشیم به اینکه حساب و کتاب بارى از سایر مخلوقات جدا است، و تعلّق علم به معدوم نسبت به ما ممتنع و مستحیل است امّا نسبت به بارى این‌طور نیست، یعنی ممکن است بارى علمِ به معدوم حتّی علمِ به معدوم مطلق هم داشته باشد، یعنی ممکن است باری نسبت به چیزى که معدوم مطلق است علم داشته باشد. اگر مسئله این‏طور است، یک بحث دیگرى دارد و از عهدۀ ما برنمى‏آید.</w:t>
      </w:r>
    </w:p>
    <w:p>
      <w:pPr/>
      <w:r>
        <w:rPr>
          <w:rtl w:val="0"/>
          <w:lang w:val="fa-IR"/>
        </w:rPr>
        <w:t xml:space="preserve">ولى اگر ما علمِ به معدوم را درهرحال ممتنع بدانیم، براى هر کسى که مى‏خواهد باشد؛ دراین‌صورت علم بارى چگونه ممکن است بدون اینکه صُوَر این معلومات به مرحلۀ تفصیل آورده شوند، قبل از آن به این صُوَرِ مُفَصَّله تعلّق گرفته باشد؟! و اینجا است که ما مقام اجمال و تفصیل را یکى مى‏دانیم و تفاوتى بین این دو قائل نیستیم مگر در همان مرتبۀ وعاء خودش، و مرتبۀ بروز و ظهور خارجى براى ما یعنی افرادى که محکوم به قوانین طبع هستند که از نقطۀنظر ادراکِ معلومات محتاج به مرور زمان هستند و این معلومات در بستر تدریجىّ‌الحصول برای آنها واقع مى‏شوند، امّا ما نسبت به افرادى که مافوق قوانین طبیعى ادراک مى‏کنند همین نحوۀ علم تفصیلى و علم حضورى را احساس مى‏کنیم.</w:t>
      </w:r>
    </w:p>
    <w:p>
      <w:pPr>
        <w:pStyle w:val="Heading6"/>
      </w:pPr>
      <w:r>
        <w:rPr>
          <w:rtl w:val="0"/>
          <w:lang w:val="fa-IR"/>
        </w:rPr>
        <w:t xml:space="preserve">توضیح علم حضوری به تمام اشیاء</w:t>
      </w:r>
    </w:p>
    <w:p>
      <w:pPr/>
      <w:r>
        <w:rPr>
          <w:rtl w:val="0"/>
          <w:lang w:val="fa-IR"/>
        </w:rPr>
        <w:t xml:space="preserve">الآن ما وجود خود را در این زمان به علم حضورى احساس مى‏کنیم و همین‏طور وجود اطرافیان خود را هم در این زمان به علم حضورى احساس مى‏کنیم، نه به علم حصولى؛ یعنى انسان با نفس بودنِ در این زمان یک احساس حضور را مى‏کند نسبت به هر چیزی که در این زمان و در این لحظه واقع شده است و در لحظه و لحظات بعد واقع مى‏شود، یعنی انسان یک احساسِ حضور می‌کند با تمام موجواتى که در نفسِ این زمان هستند. اگر انسان یک‌مقدار دقّت بکند این حضور را احساس مى‏کند، گرچه این حضور ممکن است حضور اجمالى باشد و تفصیلى نباشد؛ من من‌باب‌مثال نمى‏دانم الآن پشت این دیوار چه خبر است، یا در پشت این مدرسه چه خبر است، چه شخصى هست و چه شخصى نیست! آنچه را که ما مى‏دانیم فقط نسبت به افرادى است که در اینجا حضور دارند، امّا نسبت به افراد دیگر در خارج از اینجا اطّلاع نداریم.</w:t>
      </w:r>
    </w:p>
    <w:p>
      <w:pPr/>
      <w:r>
        <w:rPr>
          <w:rtl w:val="0"/>
          <w:lang w:val="fa-IR"/>
        </w:rPr>
        <w:t xml:space="preserve">ولى وقتى که به خودمان مراجعه مى‏کنیم، آن مادّه و کَونى را که در همان لحظۀ وجودِ ما وجود دارد، ولو در اعماق اقیانوس‌ها باشد یا در افلاک و کواکب باشد، در وجود خودمان یک احساس همبستگى بین خود و بین آنها به‌واسطۀ وجودِ تدریجىّ الحصولِ زمانیّات مى‏کنیم. پس این احساس به‌خاطر همین نقصان ما نسبت به این وجودات است و الاّ اگر ما این نقصان را برطرف بکنیم و بر زمان فائق بیاییم دیگر با همۀ اشیاء علم حضورى پیدا مى‏کنیم، علم حضورى که در علم عنائى حق، در ازل وجود داشته است و در ابد هم به همان کیفیّت وجود دارد. روى این جهت با صرفِ نظر از ابداعیّات که وجود آنها احتیاج به زمان ندارد وجود تمام اشیائی که وجودشان احتیاج به زمان دارد عبارت از وجود خارجى و مادّى آنها در بستر زمان است. امّا براى فردى که مافوق زمان قرار گرفته است، نفس همین وجود چون </w:t>
      </w:r>
      <w:r>
        <w:rPr>
          <w:rStyle w:val="Arabi"/>
          <w:rtl w:val="0"/>
          <w:lang w:val="fa-IR"/>
        </w:rPr>
        <w:t xml:space="preserve">لا یتغیّر و لا یتبدّل</w:t>
      </w:r>
      <w:r>
        <w:rPr>
          <w:rtl w:val="0"/>
          <w:lang w:val="fa-IR"/>
        </w:rPr>
        <w:t xml:space="preserve"> است به علم حضورى قرار دارد و خودش بر همۀ این مسائل اشراف دارد.</w:t>
      </w:r>
    </w:p>
    <w:p>
      <w:pPr>
        <w:pStyle w:val="Heading6"/>
      </w:pPr>
      <w:r>
        <w:rPr>
          <w:rtl w:val="0"/>
          <w:lang w:val="fa-IR"/>
        </w:rPr>
        <w:t xml:space="preserve">مقصود از علمِ اجمالی حق</w:t>
      </w:r>
    </w:p>
    <w:p>
      <w:pPr/>
      <w:r>
        <w:rPr>
          <w:rtl w:val="0"/>
          <w:lang w:val="fa-IR"/>
        </w:rPr>
        <w:t xml:space="preserve">این یک مطلب در باب علم اجمالى و تفصیلى است که ما باید آن را درنظر داشته باشیم؛ چون اگر مقصود از علم اجمالى، عدمِ حصول علم تفصیلى براى ذات پروردگار است، این عین نقص، فقر و استعداد است، و اگر مقصود از علم اجمالى ـ که حکماء هم همین را مى‏گویند ـ این است که وجودِ عینى تمام اشیاء در علم عنائى حق به علم حضورى به‌نحو اجمال است. ما واقعاً معناى این اجمال را نمى‏فهمیم چه چیزی است، آیا معناى اجمال معنی همان دانۀ سیبى است که بالقوّه مى‏تواند تبدیل به یک شجر با سیب‌هاى زیاد در یک کمیّت زیاد بشود؟</w:t>
      </w:r>
    </w:p>
    <w:p>
      <w:pPr/>
      <w:r>
        <w:rPr>
          <w:rtl w:val="0"/>
          <w:lang w:val="fa-IR"/>
        </w:rPr>
        <w:t xml:space="preserve">اگر معنایش این است، پس چگونه ممکن است که صورت تفصیلیّۀ اشیاء در مرتبۀ عدم براى ذاتِ بارى واضح و روشن باشد، یعنی قبل از اینکه این دانۀ سیب وجود خارجى پیدا بکند و تبدیل به یک شجر کبیر با کمیّت معتنابهى از سیب بشود، دراین‌صورت چگونه ممکن است که ما تصوّر یک چنین مآلى را داشته باشیم؟ یعنى آیا مى‏توان گفت که ما تصوّر یک درختى را بکنیم که از این دانۀ سیب متولّد مى‏شود، یعنی تولّد آن را قبلاً پیش‌بینى بکنیم؟ آیا این محال نیست؟ مگر اینکه در عالَم ذهن خود صورتى را برای آن بتراشیم و صورتى را نقش ببندیم حالا موافق باشد با آن صورت تفصیلیّۀ خارجیّه که ده سال دیگر تحقّق پیدا مى‏کند یا موافق نباشد. و دراین‌صورت ممکن است در آن صورت ذهنیّه ما یک شاخه از این طرف رفته باشد امّا در آن درختی که ده سال دیگر تحقّق پیدا مى‏کند آن شاخه از طرف دیگری رفته باشد. مستحیل و ممتنع است که تمام برگ‌ها، شاخه‌ها و دانه‌هاى سیب عیناً در سر جاى خودشان باشند چون </w:t>
      </w:r>
      <w:r>
        <w:rPr>
          <w:rStyle w:val="Arabi"/>
          <w:rtl w:val="0"/>
          <w:lang w:val="fa-IR"/>
        </w:rPr>
        <w:t xml:space="preserve">المَعدومُ لا یَتَعَلَّقُ بِهِ العِلمُ</w:t>
      </w:r>
      <w:r>
        <w:rPr>
          <w:rtl w:val="0"/>
          <w:lang w:val="fa-IR"/>
        </w:rPr>
        <w:t xml:space="preserve">؛ به معدوم، علم تعلّق نمى‏گیرد.</w:t>
      </w:r>
    </w:p>
    <w:p>
      <w:pPr/>
      <w:r>
        <w:rPr>
          <w:rtl w:val="0"/>
          <w:lang w:val="fa-IR"/>
        </w:rPr>
        <w:t xml:space="preserve">راجع به بارى تعالى هم همین‏طور است، یعنی چگونه ممکن است که صُوَر تفصیلى اشیاء در علمِ حق و بارى وجود داشته باشند درحالتى‌که خود آن اشیاء هنوز در خارج وجود ندارند؟! مگر یک چنین چیزى امکان دارد؟! این‏طور نبوده است که خدا یک پرونده‌اى درست کرده باشد و اوّل، عکس اشیاء را در آنجا نقّاشى کرده باشد و بعد آنها را یکى‌یکى مطابِق این عکس در خارج محقّق مى‏کند. آن‌طور که حکماء مى‏گویند خود عینیّت اشیاء به‌نحو اجمال در علمِ حق موجود و مندمج است، یعنى آن صورت خارجى موجود است منتها به‌نحو اجمال.</w:t>
      </w:r>
    </w:p>
    <w:p>
      <w:pPr/>
      <w:r>
        <w:rPr>
          <w:rtl w:val="0"/>
          <w:lang w:val="fa-IR"/>
        </w:rPr>
        <w:t xml:space="preserve">ما مى‏توانیم به‌یک‌نحوى همان مطلب و مبناى خود را همراه با این مبنا قرار بدهیم و در آنجا این‏طور بگوییم که این وجودى که باید در طى هفتاد سال از هنگام تولّد تا هنگام وفات در بستر زمان همین‏طور حرکت بکند ـ یعنی از یک نقطه شروع مى‏کند و به یک نقطه ختم مى‏شود ـ این وجود، مندمج مى‏شود یعنى وجود او، وجودِ لحظه‌اى و بدون زمان مى‏شود، یعنى یک وجودى است که داراى اوصاف، تغییرات و خصوصیّات مختلف است که این وجود با این خصوصیّت فقط زمان را ندارد، به اصطلاح فقط زمان از او برداشته مى‏شود ولى یک جنبۀ اتّصالى بین مبداء و معاد لولا جهت زمانیّه قرار دارد. پس این وجود به این کیفیّت در علمِ حق موجود است، یعنى اشکال فقط مسئلۀ زمان است.</w:t>
      </w:r>
    </w:p>
    <w:p>
      <w:pPr>
        <w:pStyle w:val="Heading6"/>
      </w:pPr>
      <w:r>
        <w:rPr>
          <w:rtl w:val="0"/>
          <w:lang w:val="fa-IR"/>
        </w:rPr>
        <w:t xml:space="preserve">تبیین اعتباری بودن زمان</w:t>
      </w:r>
    </w:p>
    <w:p>
      <w:pPr/>
      <w:r>
        <w:rPr>
          <w:rtl w:val="0"/>
          <w:lang w:val="fa-IR"/>
        </w:rPr>
        <w:t xml:space="preserve">اگر ما بخواهیم به‌این‌نحو مسئله را تفسیر بکنیم این با مبناى ما وفق داده مى‏شود که ما گفتیم زمان، امر اعتبارى است. ما راجع به زمان هنوز صحبت تفصیلى نکرده‌ایم، چون بر مبناى ما زمان یک امر اعتبارى است، زمان وجود خارجى ندارد یعنى به اعتبارِ معتبِر پیدا مى‏شود.</w:t>
      </w:r>
    </w:p>
    <w:p>
      <w:pPr/>
      <w:r>
        <w:rPr>
          <w:rtl w:val="0"/>
          <w:lang w:val="fa-IR"/>
        </w:rPr>
        <w:t xml:space="preserve">نفسِ زمان عبارت از تقرّر یک شىء و استمرار این تقرّر است، امّا کمّیّت آن مربوط به اعتبارِ معتبر است. نفس آن تقرّر در ذهن و وجدان یعنی به علم حضورى در وجود ذهنى و سِعۀ ذهنى همۀ افراد موجود است؛ من‌باب‌مثال شما وقتى بیایید در اینجا بنشینید و فرض بکنید که اصلاً متوجّه زمان هم نیستید که مثلاً ساعت درس هست یا نیست، مثلاً ساعت شش و نیم شده یا نشده است، یعنی فقط همین‌قدر است که مى‏آیید و غافل از همه چیز در اینجا مى‏نشینید، غافل از اینکه کسى آمده یا نیامده است، وقت درس هست یا نیست، حالا بعد از مدّتى احساس مى‏کنید که زمانى بر شما گذشته است یعنى الآنِ خود با وقتى که آمدید را مقایسه مى‏کنید و در وجود خود یک استمرار را مى‏یابید، ما اسم آن را زمان مى‏گذاریم.</w:t>
      </w:r>
    </w:p>
    <w:p>
      <w:pPr/>
      <w:r>
        <w:rPr>
          <w:rtl w:val="0"/>
          <w:lang w:val="fa-IR"/>
        </w:rPr>
        <w:t xml:space="preserve">بنابراین زمان چیزی غیر از نفسِ تقرّر یک شىء در مکان نیست. بله، اعتباردادن به این زمان و کمیّت آن را اندازه‌گیرى کردن به اعتبارِ معتبر است؛ مثلاً یکى ممکن است براى گذشتِ زمان، شبانه‌روز را درنظر بگیرد و یکی غیر از آن را درنظر بگیرد، مثلاً فرض بکنید که شبانه‌روزى اصلاً نیست مثل آنها که در قطب هستند، که شش ماه شب و شش ماه روز است. حالا اگر یک‌مرتبه یکى از این سفینه‌هاى فضانوردى چند مسافر را در آنجا پیاده بکند که اصلاً شب و روز و خورشید را تابه‌حال ندیده‌اند، این‌ها زمان را چطور حساب می‌کنند، چطور می‌خواهند قرار بگذارند؛ مثلاً یکی به دیگری می‌گوید که پول من را بیاور بده! می‌گوید نمی‌توانم بیاورم، بالأخره چه موقع و چطور بیاورم چون زمان، اعتبارى است؟ مى‏گوید که من اینجا این همه وقت ایستاده‌ام! می‌گوییم که خیال مى‏کنى که خیلی وقت است که ایستاده‌ای، تو فقط اینجا ایستاده‌اى ولی این همه وقتش را دیگر از کجا درآوردی؟ می‌گوید که این‌قدر ایستادم زیر پاهایم علف سبز شد، مى‏گوید که من نه خورشیدى مى‏بینم، نه ماهى و نه هیچ چیز دیگرى نمى‏بینم، همین‌قدر می‌بینم که شما در اینجا ایستاده‌اى، حالا همین‌طور دلیل بیاور که مدّت زیادی است که من را در اینجا منتظر گذاشته‌ای! می‌گوید نه، من که هیچ چیزی احساس نمى‏کنم!</w:t>
      </w:r>
    </w:p>
    <w:p>
      <w:pPr/>
      <w:r>
        <w:rPr>
          <w:rtl w:val="0"/>
          <w:lang w:val="fa-IR"/>
        </w:rPr>
        <w:t xml:space="preserve">دراین‌صورت مى‏گوید که آیا تو در این مدّتى که اینجا ایستاده بودى با آن اوّل که در اینجا پایین آمدی تفاوتى در خودت مى‏بینى یا نمى‏بینى؟ مى‏گوید که اگر نسبت به وجود خودم سؤال می‌پرسید تفاوتى نمى‏بینم، یعنی همان وجودى که در اینجا پایین آمده است الآن هم همان وجود است، ولى در این موقعیّت یک احساس بقائى را مى‏کنم!</w:t>
      </w:r>
    </w:p>
    <w:p>
      <w:pPr/>
      <w:r>
        <w:rPr>
          <w:rtl w:val="0"/>
          <w:lang w:val="fa-IR"/>
        </w:rPr>
        <w:t xml:space="preserve">من‌باب‌مثال این تسبیحى که در دست من هست را در اینجا می‌گذارم و بعد مشغول صحبت مى‏شوم و شروع به صحبت‌کردن مى‏کنم، بعد از مدّتی که گذشت مى‏بینم این تسبیح هنوز سرجای خودش است، در اینجا در خود تسبیح تغییرى پیدا نشده است ولى یک مسئلۀ دیگری که در اینجا احساس مى‏کنم این است که استمرار بقاء را در اینجا احساس مى‏کنم، این استمرار بقاء مى‏شود زمان.</w:t>
      </w:r>
    </w:p>
    <w:p>
      <w:pPr>
        <w:pStyle w:val="Heading6"/>
      </w:pPr>
      <w:r>
        <w:rPr>
          <w:rtl w:val="0"/>
          <w:lang w:val="fa-IR"/>
        </w:rPr>
        <w:t xml:space="preserve">بقاء و استمرارِ وجود متحیّز بودن زمان</w:t>
      </w:r>
    </w:p>
    <w:p>
      <w:pPr/>
      <w:r>
        <w:rPr>
          <w:rtl w:val="0"/>
          <w:lang w:val="fa-IR"/>
        </w:rPr>
        <w:t xml:space="preserve">حالا روی این استمرار مى‏آیند قاعده درست مى‏کنند، حالا ما شبانه‌روز را تبدیل به بیست و چهار ساعت مى‏کنیم، حالا اگر در جایی تاریکى محض باشد یک ساعت را چطورى حساب مى‏کنند؟ مى‏آیند یک چیزى را برای محاسبۀ زمان درست می‌کنند. مثلاً در زمان سابق ساعتِ شنى درست کرده بودند یا ساعت قطره‌اى؛ یعنى یک مقدار مشخّص از شن یا آب را دقیقاً اندازه‌گیرى مى‏کنند و بعد به فاصله‌هاى متوازى عبور می‌دهند، که مقدار خود این فاصله‌هاى متوازى هم براى انسان روشن است. گرچه اگر حالا حساب در اُمیکرون یا اِپسیلون</w:t>
      </w:r>
      <w:r>
        <w:rPr>
          <w:rStyle w:val="FootnoteReference"/>
        </w:rPr>
        <w:footnoteReference w:id="2"/>
      </w:r>
      <w:r>
        <w:rPr>
          <w:rtl w:val="0"/>
          <w:lang w:val="fa-IR"/>
        </w:rPr>
        <w:t xml:space="preserve"> برود انسان یک کمى تفاوت را در آنجا احساس بکند ولى انسان از نقطۀنظر فهم عادى مى‏فهمد که این قطره‌اى که الآن می‌آید قطرۀ دوّم هم پشت سرش می‌آید، نه اینکه قطرۀ دوّم سه ثانیه معطّل می‌کند و بعد می‌آید. بعد فاصلۀ این قطره‌ها را حساب مى‏کنند و مى‏گویند که مثلاً هزار قطره که آمد اسمش را یک ساعت مى‏گذاریم، دو هزار قطره که آمد اسمش را دو ساعت مى‏گذاریم. در زمان هارون ساعت درست کردند، در آن زمان ساعت شنی درست کرده بودند. ساعت از زمان هارون اختراع شد، قبل از آن ساعتى حتّى به این کیفیّت نبود.</w:t>
      </w:r>
    </w:p>
    <w:p>
      <w:pPr/>
      <w:r>
        <w:rPr>
          <w:rtl w:val="0"/>
          <w:lang w:val="fa-IR"/>
        </w:rPr>
        <w:t xml:space="preserve">به‌این‌نحو مى‏آیند به کمیّتِ زمان اعتبار مى‏دهند و اصل زمان هیچ چیزى به‌جز بقاء و استمرارِ وجود خود متحیّز نیست. بنابراین زمان اصلاً وجود ندارد بلکه آن چیزی که وجود دارد مادّه است و مادّه هم همین‌طور باقی است؛ من الآن در اینجا هستم و یک ساعت هم در اینجا مى‏مانم و هیچ تغییرى در من پیدا نمى‏شود یعنی همین‏طور که چهار زانو نشسته‌ام همین‏طور به همین کیفیّت هستم و تغییرى هم در من پیدا نمى‏شود امّا درعین‌حال مى‏گویم که یک ساعت است که در اینجا هستم. این را از کجا مى‏گویم؟ اسم این بقاء و استمرار را زمان مى‏گذارم، پس زمان اصلاً نمى‏تواند وجود خارجى داشته باشد.</w:t>
      </w:r>
    </w:p>
    <w:p>
      <w:pPr>
        <w:pStyle w:val="Heading6"/>
      </w:pPr>
      <w:r>
        <w:rPr>
          <w:rtl w:val="0"/>
          <w:lang w:val="fa-IR"/>
        </w:rPr>
        <w:t xml:space="preserve">معنای شهادت زمان در قیامت</w:t>
      </w:r>
    </w:p>
    <w:p>
      <w:pPr>
        <w:pStyle w:val="SoalMatn"/>
      </w:pPr>
      <w:r>
        <w:rPr>
          <w:rtl w:val="0"/>
          <w:lang w:val="fa-IR"/>
        </w:rPr>
        <w:t xml:space="preserve">تلمیذ</w:t>
      </w:r>
      <w:r>
        <w:rPr>
          <w:rtl w:val="0"/>
          <w:lang w:val="fa-IR"/>
        </w:rPr>
        <w:t xml:space="preserve">: آیا شهادت زمان و مکان برای افراد در قیامت هم به همین معنا است؟</w:t>
      </w:r>
    </w:p>
    <w:p>
      <w:pPr/>
      <w:r>
        <w:rPr>
          <w:rtl w:val="0"/>
          <w:lang w:val="fa-IR"/>
        </w:rPr>
        <w:t xml:space="preserve">استاد</w:t>
      </w:r>
      <w:r>
        <w:rPr>
          <w:rtl w:val="0"/>
          <w:lang w:val="fa-IR"/>
        </w:rPr>
        <w:t xml:space="preserve">: برگشت تمام اینها به استمرار خود مادّه است، یعنى زمان چیزى نیست تا در روز قیامت یک شخص بیاید و بعد هم زمان بیاید در مقابلش و بگوید که من شاهد هستم که در فلان روز این این کار را کرده است. این‌طور نیست بلکه اسم خود این استمرارِ وجود در روز قیامت، زمان است. مثلاً وقتى که خدا گفت که شما فلان کار را انجام داده‌اید! مى‏گوید که من انجام نداده‌ام! مى‏گوید انجام نداده‌اید؟! یک‌دفعه فیلم را برمى‏گردانند و نشان می‌دهد که این شخص در آن موقعیّت این کار را انجام داده است، اسم این مى‏شود زمان؛ یعنى شما در این وقت و در این برهه این عمل را انجام داده‌اید! نه اینکه زمان چیزى غیر از این باشد. یعنى ماقبل و مابعد وجود شما را حذف مى‏کنند و فقط همین نقطه را مى‏گیرند می‌گویند که نگاه کن شما این کار را انجام داده‌اید، شما این دروغ را در این موقع گفته‌اید و شما این راست را در این موقع گفته‌اید! این دروغ گفتن و راست گفتن را انسان احساس مى‏کند که در این شرایط کَونى و استمرار کَونى و بقاء یعنی در این نقطه این عمل از او سر زده است. این می‌شود زمان و این معنای شهادت زمان است.</w:t>
      </w:r>
    </w:p>
    <w:p>
      <w:pPr>
        <w:pStyle w:val="Heading6"/>
      </w:pPr>
      <w:r>
        <w:rPr>
          <w:rtl w:val="0"/>
          <w:lang w:val="fa-IR"/>
        </w:rPr>
        <w:t xml:space="preserve">توضیح در اعتبارِ معتبر بودن کیفیّت اعتبار زمان</w:t>
      </w:r>
    </w:p>
    <w:p>
      <w:pPr>
        <w:pStyle w:val="SoalMatn"/>
      </w:pPr>
      <w:r>
        <w:rPr>
          <w:rtl w:val="0"/>
          <w:lang w:val="fa-IR"/>
        </w:rPr>
        <w:t xml:space="preserve">تلمیذ</w:t>
      </w:r>
      <w:r>
        <w:rPr>
          <w:rtl w:val="0"/>
          <w:lang w:val="fa-IR"/>
        </w:rPr>
        <w:t xml:space="preserve">: اگر زمان اعتباری است، پس چرا خداوند اعراب جاهلی را مذمّت می‌کند که جای ماه‌ها را عوض می‌کنند و ماه‌های حرام را به تأخیر می‌اندازند؟</w:t>
      </w:r>
    </w:p>
    <w:p>
      <w:pPr/>
      <w:r>
        <w:rPr>
          <w:rtl w:val="0"/>
          <w:lang w:val="fa-IR"/>
        </w:rPr>
        <w:t xml:space="preserve">استاد</w:t>
      </w:r>
      <w:r>
        <w:rPr>
          <w:rtl w:val="0"/>
          <w:lang w:val="fa-IR"/>
        </w:rPr>
        <w:t xml:space="preserve">: این فرق مى‏کند، اینها همه گردش ایّام است، گردش خورشید و ماه است، این همان استمرار است، چه فرقى مى‏کند؟! اینها اعتبار نیستند بلکه شارع به این محدودۀ از استمرار یک ارزش خاص مى‏دهد و این اشکالی ندارد! شارع مى‏گوید که من به این محدودۀ از استمرار کَون، کواکب، ستارگان، سیّارگان، شمس، قمر و ارض اعتبار خاص مى‏دهم. اتّفاقاً این خیلى هم مهم است و اشکالى ندارد.</w:t>
      </w:r>
    </w:p>
    <w:p>
      <w:pPr/>
      <w:r>
        <w:rPr>
          <w:rtl w:val="0"/>
          <w:lang w:val="fa-IR"/>
        </w:rPr>
        <w:t xml:space="preserve">بله، کیفیّت اعتبار زمان در اعتبارِ معتبر است، من می‌خواهم که بیست و چهار ساعت را تبدیل به شانزده ساعت بکنم، چه اشکالى دارد؟! آیه نیامده است که باید این‏طور باشد! آیا مردم در زمان پیغمبر صلّی الله علیه و آله و سلّم شبانه‌روز را بیست و چهار ساعت مى‏دانستند؟! حتّى خیال نکنید اینکه ما در روایات داریم که </w:t>
      </w:r>
      <w:r>
        <w:rPr>
          <w:rStyle w:val="Arabi"/>
          <w:rtl w:val="0"/>
          <w:lang w:val="fa-IR"/>
        </w:rPr>
        <w:t xml:space="preserve">فَجَلَسَ عِندَهُ ساعَةً،</w:t>
      </w:r>
      <w:r>
        <w:rPr>
          <w:rStyle w:val="FootnoteReference"/>
        </w:rPr>
        <w:footnoteReference w:id="3"/>
      </w:r>
      <w:r>
        <w:rPr>
          <w:rtl w:val="0"/>
          <w:lang w:val="fa-IR"/>
        </w:rPr>
        <w:t xml:space="preserve">منظور شصت دقیقه است، بلکه یعنى یک چند دقیقه! مثلاً ده دقیقه را در زمان سابق مى‏گفتند که </w:t>
      </w:r>
      <w:r>
        <w:rPr>
          <w:rStyle w:val="Arabi"/>
          <w:rtl w:val="0"/>
          <w:lang w:val="fa-IR"/>
        </w:rPr>
        <w:t xml:space="preserve">فَلَبِسَ ساعَةً!</w:t>
      </w:r>
      <w:r>
        <w:rPr>
          <w:rtl w:val="0"/>
          <w:lang w:val="fa-IR"/>
        </w:rPr>
        <w:t xml:space="preserve"> من‌باب‌مثال وقتی می‌گوید که </w:t>
      </w:r>
      <w:r>
        <w:rPr>
          <w:rStyle w:val="Arabi"/>
          <w:rtl w:val="0"/>
          <w:lang w:val="fa-IR"/>
        </w:rPr>
        <w:t xml:space="preserve">فَلَبِسَ ساعَةً فالتَفَتَ عَلَیهِ</w:t>
      </w:r>
      <w:r>
        <w:rPr>
          <w:rtl w:val="0"/>
          <w:lang w:val="fa-IR"/>
        </w:rPr>
        <w:t xml:space="preserve">؛ یعنى یک ساعت پیش منصور دوانقى نشسته بود و بعد از یک ساعت منصور دوانقى سرش را برگرداند! نه منظور یک برهه‌اى از زمان و یک مقدار خاصّى از زمان است نه اینکه یک ساعت منظور است.</w:t>
      </w:r>
    </w:p>
    <w:p>
      <w:pPr/>
      <w:r>
        <w:rPr>
          <w:rtl w:val="0"/>
          <w:lang w:val="fa-IR"/>
        </w:rPr>
        <w:t xml:space="preserve">مثلاً بعضی از این آقایان اطبّاء هستند که وقتى آدم وارد مطبشان مى‏شود خودش را بی‌خود به کاری مى‏زند و سرش را مشغول به کارى مى‏کند که مثلاً من سرم گرم است و مشغول هستم، حالا مریض نشسته است بعد از یک مدّت و ساعتی سرش را برمی‌گرداند و می‌گوید که بفرمایید! یک‌دفعه ما رفته بودیم پیش یک طبیبی در طهران، بندۀ خدا خیلى هم سرش شلوغ بود. من وقتی داخل مطب رفتم دیدم دارد براى من فیلم درمى‏آورد؛ تا دیدم سرش را پایین انداخته است من هم یک روزنامه برداشتم و شروع کردم به خواندن! گفت: بفرمایید! گفتم: سرتان را بالا کنید تا بفرمایم! گفت: گوشم با شما است! گفتم: من مى‏خواهم چشمتان هم با من باشد! یک نگاهى به ما کرد، دید تا حالا یک چنین مریضى نیامده است، خیلى خودش را جمع کرد.</w:t>
      </w:r>
    </w:p>
    <w:p>
      <w:pPr/>
      <w:r>
        <w:rPr>
          <w:rtl w:val="0"/>
          <w:lang w:val="fa-IR"/>
        </w:rPr>
        <w:t xml:space="preserve">گفتم: آقاجان رسم معاشرت بر این است وقتى که یک شخصی بر انسان وارد مى‏شود به او سلام بکنند و احترامش را نگه دارند، درست است که مریض به طبیب مراجعه مى‏کند و به او نیاز دارد ولى طبیب هم باید مراعات حال مریض را بکند و رعایت احترام او را داشته باشد! دیگر با هم رفیق شدیم و الآن هم با هم رفیق هستیم، از اطبّاء خیلى معروف جرّاحى پلاستیک معروف طهران است.</w:t>
      </w:r>
      <w:r>
        <w:rPr>
          <w:rStyle w:val="FootnoteReference"/>
        </w:rPr>
        <w:footnoteReference w:id="4"/>
      </w:r>
    </w:p>
    <w:p>
      <w:pPr/>
      <w:r>
        <w:rPr>
          <w:rtl w:val="0"/>
          <w:lang w:val="fa-IR"/>
        </w:rPr>
        <w:t xml:space="preserve">پس مسئله و قضیّۀ زمان به امر اعتبارى برمى‏گردد و روى‌این‌جهت علم تفصیلى پروردگار متعال نسبت به تمام مخلوقات در عین اجمال که هنوز بروز و ظهور زمان خارجى براى ما پیدا نکرده است و به این جهت ما اسمش را مقام اجمال مى‏گذاریم، براى پروردگار بروز و ظهور تفصیلى دارد یعنى تمام اشیاء در آن مقام، بروز و ظهور تفصیلى دارند منتها این بروز و ظهور تفصیلى در این ظرف ما باید همراه با زمان انجام بگیرد.</w:t>
      </w:r>
    </w:p>
    <w:p>
      <w:pPr>
        <w:pStyle w:val="Heading6"/>
      </w:pPr>
      <w:r>
        <w:rPr>
          <w:rtl w:val="0"/>
          <w:lang w:val="fa-IR"/>
        </w:rPr>
        <w:t xml:space="preserve">تنظیر مسئلۀ بداء برای علم اجمالی پروردگار</w:t>
      </w:r>
    </w:p>
    <w:p>
      <w:pPr/>
      <w:r>
        <w:rPr>
          <w:rtl w:val="0"/>
          <w:lang w:val="fa-IR"/>
        </w:rPr>
        <w:t xml:space="preserve">این مسئله دقیقاً مانند مسئلۀ بداء است؛ بداء عبارت است از خفاى مشیّت و تقدیر پروردگار و تبدّل آن تقدیر و مشیّت </w:t>
      </w:r>
      <w:r>
        <w:rPr>
          <w:rStyle w:val="Arabi"/>
          <w:rtl w:val="0"/>
          <w:lang w:val="fa-IR"/>
        </w:rPr>
        <w:t xml:space="preserve">بِتَقدیرٍ آخَرَ و بِمَشیَّةٍ أخرىٰ عِندنا لا عَندَ اللهِ!</w:t>
      </w:r>
      <w:r>
        <w:rPr>
          <w:rtl w:val="0"/>
          <w:lang w:val="fa-IR"/>
        </w:rPr>
        <w:t xml:space="preserve"> بداء در نزد ما این است که من‌باب‌مثال در تصوّر ما این است که امام بعد از امام صادق علیه‌السّلام، اسماعیل بن جعفر علیهماالسّلام باشد ولی بداء حاصل مى‏شود و امامت به موسى بن جعفر علیهما‌السّلام منتقل مى‏شود. یا بداء در نزد ما این است که من‌باب‌مثال امامت بعد از امام هادى علیه‌السّلام به فرزندشان سیّد محمّد علیه‌السّلام منتهى مى‏شود، درحالی‌که حضرت در نزدیک بَلَد مریض مى‏شوند و از دنیا مى‏روند. و همه خیال مى‏کردند که حضرت سیّد محمّد علیه‌السّلام با آن جلالتِ قدرى که دارد امام بعد از حضرت امام هادى علیه‌السّلام است، چون از حضرت امام حسن عسکرى علیه‌السّلام بزرگتر بودند، حضرت سیّد محمّد خیلى داراى جلالت و قدر و عظمت است. ولى بداء و خفاء این مسئله مربوط به ما است، امّا آیا خود امام علىّ النّقى علیه‌السّلام نمى‏دانستند که امامت بعد از ایشان به چه کسى می‌رسد؟! درحالی‌که اسامى تمام ائمّه علیهم‌السّلام را حتّى پیغمبر اکرم صلّی الله علیه و آله و سلّم هم فرموده‌اند و این اسامى در کتب عامه هم موجود است.</w:t>
      </w:r>
      <w:r>
        <w:rPr>
          <w:rStyle w:val="FootnoteReference"/>
        </w:rPr>
        <w:footnoteReference w:id="5"/>
      </w:r>
    </w:p>
    <w:p>
      <w:pPr/>
      <w:r>
        <w:rPr>
          <w:rtl w:val="0"/>
          <w:lang w:val="fa-IR"/>
        </w:rPr>
        <w:t xml:space="preserve">بنابراین این مسئله مانند مسئلۀ بداء است. و ادراک واقعى این قضیّه یعنی مسئلۀ کیفیّت تلفیق بین مقام اجمال و مقام تفصیل در علمِ حق، اسرار بسیار عظیمى را از جلوى چشمان انسان برمى‏دارد و معظلات بسیار مهمّى را حل می‌کند.</w:t>
      </w:r>
    </w:p>
    <w:p>
      <w:pPr>
        <w:pStyle w:val="Heading6"/>
      </w:pPr>
      <w:r>
        <w:rPr>
          <w:rtl w:val="0"/>
          <w:lang w:val="fa-IR"/>
        </w:rPr>
        <w:t xml:space="preserve">توضیح طریقۀ اولیٰ مرحوم صدرالمتالّهین در اثبات وجود ذهنی</w:t>
      </w:r>
    </w:p>
    <w:p>
      <w:pPr/>
      <w:r>
        <w:rPr>
          <w:rtl w:val="0"/>
          <w:lang w:val="fa-IR"/>
        </w:rPr>
        <w:t xml:space="preserve">در طریقۀ اوّلى که مرحوم صدرالمتالّهین ذکر مى‏کنند مى‏فرمایند که ما علم به معدوم داریم و چگونه ممکن است که ما علم به معدوم داشته باشیم درحالتى‌که این ممتنع است؟ پس این باید یک وجودى داشته باشد، چون معدوم که فرقى با معدوم دیگر ندارد. معدوم دیگر معدوم است. </w:t>
      </w:r>
      <w:r>
        <w:rPr>
          <w:rStyle w:val="Arabi"/>
          <w:rtl w:val="0"/>
          <w:lang w:val="fa-IR"/>
        </w:rPr>
        <w:t xml:space="preserve">لا مَیزَ بَینَ الأعدامِ</w:t>
      </w:r>
      <w:r>
        <w:rPr>
          <w:rtl w:val="0"/>
          <w:lang w:val="fa-IR"/>
        </w:rPr>
        <w:t xml:space="preserve">؛ عدمِ زید با عدمِ عمرو هیچ فرقى نمى‏کند، پس چرا شما بین اینها اختلاف مى‏اندازید، چرا به‌جاى عدمِ زید، عدمِ عمرو نمى‏گویید؟ پس به‌واسطۀ وجود است که بین اینها فرق می‌گذارید، وجود است که فارق بین اینها مى‏شود، وجود است که با تشخّص خودش بین دو هویّت، فارق مى‏شود و امتیاز، قائل مى‏شود.</w:t>
      </w:r>
    </w:p>
    <w:p>
      <w:pPr/>
      <w:r>
        <w:rPr>
          <w:rtl w:val="0"/>
          <w:lang w:val="fa-IR"/>
        </w:rPr>
        <w:t xml:space="preserve">حالا این هویّت یا هویّت خارجى است و یا هویّت ذهنى و وجود ذهنى است، و چون ما بین این اعدام قائل به امتیاز مى‏شویم پس این امتیاز باید بالوجود باشد؛ وجود خارجى که ندارند پس باید وجود ذهنى داشته باشند. این طریقۀ اوّل براى این مسئله است و بعد اشکالى را که بر این طریقه مى‏کنند و جوابى که مى‏دهند را می‌آورند که البتّه اشکال، اشکال مهمّى است.</w:t>
      </w:r>
    </w:p>
    <w:p>
      <w:pPr>
        <w:pStyle w:val="SoalMatn"/>
      </w:pPr>
      <w:r>
        <w:rPr>
          <w:rtl w:val="0"/>
          <w:lang w:val="fa-IR"/>
        </w:rPr>
        <w:t xml:space="preserve">تلمیذ</w:t>
      </w:r>
      <w:r>
        <w:rPr>
          <w:rtl w:val="0"/>
          <w:lang w:val="fa-IR"/>
        </w:rPr>
        <w:t xml:space="preserve">: آیا این میز بین اعدام به‌حسب وجود خارجی آنها نیست، مثلاً از وجودِ زید، عدمِ آن را تصوّر می‌کنیم؟</w:t>
      </w:r>
    </w:p>
    <w:p>
      <w:pPr/>
      <w:r>
        <w:rPr>
          <w:rtl w:val="0"/>
          <w:lang w:val="fa-IR"/>
        </w:rPr>
        <w:t xml:space="preserve">استاد</w:t>
      </w:r>
      <w:r>
        <w:rPr>
          <w:rtl w:val="0"/>
          <w:lang w:val="fa-IR"/>
        </w:rPr>
        <w:t xml:space="preserve">: نه، اصلاً عنقاء وجودی ندارد، وقتى وجودى ندارد دیگر چه مَیزی دارد؟! بله، یک وقتى شما عدمِ زید و عمرو در خارج را تصوّر مى‏کنید، ولى تصوّر چیزهایى که موجود نیستند فقط به‌خاطر همان وجود ذهنى آنها است. عدم به‌هرحال عدم است و در این مسئله فرقى ندارند؛ حالا عدمِ مضاف باشد یا عدمِ مطلق باشد، تفاوتى نمى‏کند.</w:t>
      </w:r>
    </w:p>
    <w:p>
      <w:pPr>
        <w:pStyle w:val="Heading6"/>
      </w:pPr>
      <w:r>
        <w:rPr>
          <w:rtl w:val="0"/>
          <w:lang w:val="fa-IR"/>
        </w:rPr>
        <w:t xml:space="preserve">متن آخوند در طریۀ اوّل برای اثبات وجود ذهنی</w:t>
      </w:r>
    </w:p>
    <w:p>
      <w:pPr>
        <w:pStyle w:val="NaghlegholMatn"/>
      </w:pPr>
      <w:r>
        <w:rPr>
          <w:rStyle w:val="Arabi"/>
          <w:rtl w:val="0"/>
          <w:lang w:val="fa-IR"/>
        </w:rPr>
        <w:t xml:space="preserve">فَصلُ (2) فی تَقریرِ الحُجَجِ فی إثباتِهِ و هیَ مِن طُرُقٍ؛</w:t>
      </w:r>
    </w:p>
    <w:p>
      <w:pPr>
        <w:pStyle w:val="NaghlegholMatn"/>
      </w:pPr>
      <w:r>
        <w:rPr>
          <w:rStyle w:val="Arabi"/>
          <w:rtl w:val="0"/>
          <w:lang w:val="fa-IR"/>
        </w:rPr>
        <w:t xml:space="preserve">الطَریقَةُ الأولىٰ:</w:t>
      </w:r>
    </w:p>
    <w:p>
      <w:pPr>
        <w:pStyle w:val="NaghlegholMatn"/>
      </w:pPr>
      <w:r>
        <w:rPr>
          <w:rStyle w:val="Arabi"/>
          <w:rtl w:val="0"/>
          <w:lang w:val="fa-IR"/>
        </w:rPr>
        <w:t xml:space="preserve">انّا قَد نَتَصَوَّرُ المَعدومَ الخارِجیَّ بَل المُمتَنِعَ کَشَریکِ الباری و اجتِماعِ النَّقیضَینِ و الجوهَرِ الفَردِ بِحَیثُ یَتَمَیَّزُ عِندَ الذِّهنِ عِن باقی المَعدوماتِ، و تَمَیُّزُ المَعدومِ الصِّرفِ مُمتَنِعٌ ضَرورَةً، فَلَهُ نَحوٌ مِن الوُجودِ و إذ لَیسَ فی الخارِجِ فَرضًا و بَیانًا فَهوَ فی الذِّهنِ؛</w:t>
      </w:r>
      <w:r>
        <w:rPr>
          <w:rStyle w:val="FootnoteReference"/>
        </w:rPr>
        <w:footnoteReference w:id="6"/>
      </w:r>
    </w:p>
    <w:p>
      <w:pPr>
        <w:pStyle w:val="NaghlegholMatn"/>
      </w:pPr>
      <w:r>
        <w:rPr>
          <w:rtl w:val="0"/>
          <w:lang w:val="fa-IR"/>
        </w:rPr>
        <w:t xml:space="preserve">«فصل (2) در تقریر دلایلی در اثبات وجود ذهنی و این از چند راه است؛</w:t>
      </w:r>
    </w:p>
    <w:p>
      <w:pPr>
        <w:pStyle w:val="NaghlegholMatn"/>
      </w:pPr>
      <w:r>
        <w:rPr>
          <w:rtl w:val="0"/>
          <w:lang w:val="fa-IR"/>
        </w:rPr>
        <w:t xml:space="preserve">طریقۀ اوّل:</w:t>
      </w:r>
    </w:p>
    <w:p>
      <w:pPr>
        <w:pStyle w:val="NaghlegholMatn"/>
      </w:pPr>
      <w:r>
        <w:rPr>
          <w:rtl w:val="0"/>
          <w:lang w:val="fa-IR"/>
        </w:rPr>
        <w:t xml:space="preserve">ما گاهى اوقات معدوم خارجى را تصوّر مى‏کنیم بلکه اصلاً بالاتر از این، ممتنع را تصوّر مى‏کنیم (حالا معدوم خارجى ممکن است که وجود پیدا بکند امّا ممتنع که دیگر نمى‏شود وجود پیدا بکند.) مثل شریک‌البارى، (البتّه آن هم ممتنع نیست، آن‌قدر ما شریک‌البارى داریم!) و اجتماع نقیضین و جوهرى که فرد است، (البتّه بنابر یک مبنایى که از جوهر فرد تعبیر به جزء لا یتجزّیٰ مى‏آورند، جزئى که قابل تجزیه نیست.) به‌گونه‌ای که در ذهن از باقى معدومات تمیّز پیدا بکنند، درحالی‌که تمیّزِ معدومِ صرف ضرورتاً ممتنع است، پس باید یک نحوۀ از وجود باشد، و چون وجود خارجى ندارد پس باید در ذهن باشد.»</w:t>
      </w:r>
    </w:p>
    <w:p>
      <w:pPr/>
      <w:r>
        <w:rPr>
          <w:rtl w:val="0"/>
          <w:lang w:val="fa-IR"/>
        </w:rPr>
        <w:t xml:space="preserve">به تجزیه در جزء لایتجزّی یا تجزیۀ کمّى و فَکّى مى‏گویند و یا تجزیۀ فرضی و عقلى. امّا جوهرى که نتواند تجزیۀ فَکّى بشود ما یک چنین چیزى را نداریم. البتّه امروزی‌ها مى‏گویند که ممکن است به‌واسطۀ تجزیه کلّ بِنا و هستى آن از بین برود که همان تبدیل به انرژى‌شدن باشد که در شکافتن هسته مرکزی است.</w:t>
      </w:r>
    </w:p>
    <w:p>
      <w:pPr>
        <w:pStyle w:val="Heading6"/>
      </w:pPr>
      <w:r>
        <w:rPr>
          <w:rtl w:val="0"/>
          <w:lang w:val="fa-IR"/>
        </w:rPr>
        <w:t xml:space="preserve">عدم شکافتن اتم در اصطلاح شکافت اتم دانشمندان امروزی</w:t>
      </w:r>
    </w:p>
    <w:p>
      <w:pPr/>
      <w:r>
        <w:rPr>
          <w:rtl w:val="0"/>
          <w:lang w:val="fa-IR"/>
        </w:rPr>
        <w:t xml:space="preserve">البتّه مى‏دانید که شکافتن اتم، شکافتن نیست بلکه شکافتن اتم عبارت است از خروج مدار الکترون به دور پروتون. وقتى [نوترون‌ها] را از هستۀ مرکزى که باعث قوام [نوترون و] پروتون‌هاست و الکترون‌ها به دور آن مى‌گردند خارج مى‏کنند، به‌واسطۀ شتاب و نیروى گریز از مرکز آنها که به دور هسته مى‏گردند آن چنان دورانى برای هسته‌ها پیدا مى‏شود که انرژی غیرعادى از خودشان ساطع مى‏کنند، به این، شکافتن هسته مى‏گویند.</w:t>
      </w:r>
    </w:p>
    <w:p>
      <w:pPr/>
      <w:r>
        <w:rPr>
          <w:rtl w:val="0"/>
          <w:lang w:val="fa-IR"/>
        </w:rPr>
        <w:t xml:space="preserve">به‌واسطۀ این انرژى هم انرژى غیر عادى از خودشان بروز مى‏دهند و هم به‌واسطۀ آن انرژى خود این هسته‌ها شکسته مى‏شوند و از بین مى‏روند. یعنى دو انرژى متصاعد روى هم انجام مى‏گیرد تا تبدیل به این تودۀ عظیم انرژى مى‏شود که براى اینها مشخّص است.</w:t>
      </w:r>
    </w:p>
    <w:p>
      <w:pPr/>
      <w:r>
        <w:rPr>
          <w:rtl w:val="0"/>
          <w:lang w:val="fa-IR"/>
        </w:rPr>
        <w:t xml:space="preserve">آن وقت دانشمندان امروزی مى‏گویند که نه الکترون قابل شکافتن است و نه خود پروتون؛ چون اینها وقتی از مدار خودشان خارج بشوند تبدیل به انرژى مى‏شوند و قابل شکستن نیستند.</w:t>
      </w:r>
    </w:p>
    <w:p>
      <w:pPr>
        <w:pStyle w:val="Heading6"/>
      </w:pPr>
      <w:r>
        <w:rPr>
          <w:rtl w:val="0"/>
          <w:lang w:val="fa-IR"/>
        </w:rPr>
        <w:t xml:space="preserve">قابلیّت تقسیم برای مادّه در فلسفه</w:t>
      </w:r>
    </w:p>
    <w:p>
      <w:pPr/>
      <w:r>
        <w:rPr>
          <w:rtl w:val="0"/>
          <w:lang w:val="fa-IR"/>
        </w:rPr>
        <w:t xml:space="preserve">ولى فرض ما، فرضِ فلسفى است یعنى مى‏گوییم که اینها قابل شکافتن هستند منتها از نقطۀنظر خارجى اگر بخواهند شکافته بشوند تبدیل به انرژى مى‏شوند ولی خود انرژى این‏طور نیست که دیگر مادّه نباشد. نه، خود انرژی هم داراى یک ذرّاتى است و ذرّات آن هم بنابر تجزیۀ فرضى به إلی ماشاءالله ذرّه تقسیم می‌شوند، پس حتّى اگر آن ذرّه به هزار برابر ریزتر از اتم هم برسد به یک میلیون برابر ریزتر از اتم هم برسد باز مادّه بر آن صدق مى‏کند و قابل تقسیم است. حالا اینکه ما اسباب و ادواتى نداریم تا این را در خارج تجزیه بکنیم دیگر به ما مربوط نیست یعنی این دیگر به مادّه ربطى ندارد بلکه ما نمى‏توانیم آن را تجزیه بکنیم، امّا تا مادّه، مادّه است این هم قابل تجزیه است. بله، هروقت مادّه تبدیل به مجرّد شد آن‌وقت تجزیه از بین می‌رود، ولی تبدیل به انرژی شدن تبدیل به مجرّد شدن نیست بلکه مادّه صورتش را عوض مى‏کند و به‌صورت مادّۀ دیگری درمى‌آید.</w:t>
      </w:r>
    </w:p>
    <w:p>
      <w:pPr>
        <w:pStyle w:val="Heading6"/>
      </w:pPr>
      <w:r>
        <w:rPr>
          <w:rtl w:val="0"/>
          <w:lang w:val="fa-IR"/>
        </w:rPr>
        <w:t xml:space="preserve">مثالی برای امکان تقسیم مادّه در فلسفه</w:t>
      </w:r>
    </w:p>
    <w:p>
      <w:pPr/>
      <w:r>
        <w:rPr>
          <w:rtl w:val="0"/>
          <w:lang w:val="fa-IR"/>
        </w:rPr>
        <w:t xml:space="preserve">مثل اینکه در سابق وسیلۀ براى تیزکردن اشیاء، سنگ‌هاى صیقل بود که با آن چاقو و آهن را تیز مى‏کردند، بعد همین‌طور کم‌کم این چاقوها تیز و تیزتر شدند تا اینکه حالا یک نوع تیغ‌هاى جراحى براى بریدن بعضى از رگ‌هاى بسیار نازک عصبى مغز درست کرده‌اند که مى‏تواند یک سانت و نیم مو را به یک میلیون قسمت تقسیم بکند. حالا اگر یک چنین تیغى را به دست شما بدهند و یک سانت و نیم مو را هم به شما بدهند، آیا مى‏توانید آن را به یک میلیون قسمت تقسیم بکنید؟ نه، این امکان ندارد! ولى آنها روى محاسبۀ خودشان وقتى که آن مقدار و کمّیّت تیغ جراحى را درنظر مى‏گیرند و آن را با این مقدار مو مقایسه مى‏کنند، مى‏گویند که این تیغ این قدرت را دارد، گرچه نه انسان مى‏تواند این کار را انجام بدهد و نه هیچ دستگاهى مى‏تواند این کار را به این دقّت انجام بدهد.</w:t>
      </w:r>
    </w:p>
    <w:p>
      <w:pPr/>
      <w:r>
        <w:rPr>
          <w:rtl w:val="0"/>
          <w:lang w:val="fa-IR"/>
        </w:rPr>
        <w:t xml:space="preserve">نسبت به تجزیه و جزء لا یتجزّىٰ هم مسئله همین‏طور است، یعنى دیدگاه فلسفى نسبت به جزء لا یتجزّىٰ با دیدگاه مِتالوژى در اینجا تفاوت دارد؛ در آن دیدگاه مى‏گویند که این اگر بخواهد تجزیه بشود تبدیل به انرژى مى‏شود و اصلاً مسئله از بحث تجزیه بیرون مى‏آید. ولى از دیدگاه فلسفى تا وقتى که مادّه، مادّه است قابل تجزیۀ فرضی هم هست گرچه ما قدرت بر این نداشته باشیم. و اگر قدرت بر آن پیدا بکنیم همین‌طور آن را تجزیه مى‏کنیم.</w:t>
      </w:r>
    </w:p>
    <w:p>
      <w:pPr>
        <w:pStyle w:val="Heading6"/>
      </w:pPr>
      <w:r>
        <w:rPr>
          <w:rtl w:val="0"/>
          <w:lang w:val="fa-IR"/>
        </w:rPr>
        <w:t xml:space="preserve">حکایاتی در علوّ مرتبۀ مکتب اولیاء خدا</w:t>
      </w:r>
    </w:p>
    <w:p>
      <w:pPr/>
      <w:r>
        <w:rPr>
          <w:rtl w:val="0"/>
          <w:lang w:val="fa-IR"/>
        </w:rPr>
        <w:t xml:space="preserve">مثل اینکه اگر بپرسند که حدّ عدد چقدر است، می‌گوییم که حد ندارد یعنی حدّ عدد آن‌قدر است که تا نفسِ شما دربیاید مى‏توانید کنار این یک، یک دیگری بگذارید، همین‌طور یک بگذارید تا طهران و بعد تا مشهد بروید، یعنی همین‏طور تا وقتى که جان و نفس دارید مى‏توانید کنار آن یک بگذارید. پس عدد حدّى ندارد که اگر به آن حد برسد بگویید که در آنجا مسئلۀ عدد دیگر تمام شده است، یعنى به‌جایی برسد که بعد از آن، شما عدد دیگری را نتوانید قرار بدهید! مسئلۀ تقسیم و جزء لا یتجزّیٰ هم همین‏طور است یعنی اگر شما بتوانید إلی ماشاءالله مى‏توانید آن را تکّه و تقسیم بکنید. ایشان از این تعبیر به جوهرِ فرد مى‏آورند.</w:t>
      </w:r>
      <w:r>
        <w:rPr>
          <w:rStyle w:val="FootnoteReference"/>
        </w:rPr>
        <w:footnoteReference w:id="7"/>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«اُمیکرون: پانزدهمین حرف الفبای یونانی است و در سیستم شمارش یونانی مقدار ۷۰ را دارد. اِپسیلون: پنجمین حرف از الفبای یونانی است و در سیستم شمارش یونانی مقدار 5 را دارد.»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رجال الکشی</w:t>
      </w:r>
      <w:r>
        <w:rPr>
          <w:rtl w:val="0"/>
          <w:lang w:val="fa-IR"/>
        </w:rPr>
        <w:t xml:space="preserve">، ص 587:</w:t>
      </w:r>
    </w:p>
    <w:p>
      <w:pPr>
        <w:pStyle w:val="FootnoteText"/>
      </w:pPr>
      <w:r>
        <w:rPr>
          <w:rtl w:val="0"/>
          <w:lang w:val="fa-IR"/>
        </w:rPr>
        <w:t xml:space="preserve">«</w:t>
      </w:r>
      <w:r>
        <w:rPr>
          <w:rStyle w:val="Arabi"/>
          <w:rtl w:val="0"/>
          <w:lang w:val="fa-IR"/>
        </w:rPr>
        <w:t xml:space="preserve">عن أحمد بن محمّد بن أبى‏نَصر البَزَنطى، قال: دخلتُ على أبى‏الحسن علیه‏السّلام أنا و صَفوان بن یحیى و محمّد بن سنانٍ، و أظنّه قال: ”عبدالله بن المغیرةَ أو عبدالله بن جندب و هو بَصرِى“ قال: ”فجلسنا عنده ساعةً ثمّ قُمنا ...“.»</w:t>
      </w:r>
    </w:p>
  </w:footnote>
  <w:footnote w:id="4">
    <w:p>
      <w:pPr>
        <w:pStyle w:val="FootnoteText"/>
      </w:pPr>
      <w:r>
        <w:rPr>
          <w:rStyle w:val="FootnoteReference"/>
        </w:rPr>
        <w:footnoteRef/>
      </w:r>
      <w:r>
        <w:t xml:space="preserve"> </w:t>
      </w:r>
      <w:r>
        <w:rPr>
          <w:rtl w:val="0"/>
          <w:lang w:val="fa-IR"/>
        </w:rPr>
        <w:tab/>
      </w:r>
      <w:r>
        <w:rPr>
          <w:rtl w:val="0"/>
          <w:lang w:val="fa-IR"/>
        </w:rPr>
        <w:t xml:space="preserve">. تو خودت را بی‌خودی وادار به کاری می‌کنی که یک ساعت مریض را نگه بداری؟! مى‏گویند یک دکترى بود تازه مطب زده بود منتها هنوز بندۀ خدا مشترى نداشت. بعد برای مطب هنوز خط تلفن نکشیده بودند یعنی تقاضا داده بود ولی هنوز خط تلفن را وصل نکرده بودند؛ این دکتر وقتی مریض می‌آمد همین‌طوری گوشی را برمی‌داشت و صحبت می‌کرد یعنی دارد با یک مریضی صحبت می‌کند.</w:t>
      </w:r>
    </w:p>
    <w:p>
      <w:pPr>
        <w:pStyle w:val="FootnoteText"/>
      </w:pPr>
      <w:r>
        <w:rPr>
          <w:rtl w:val="0"/>
          <w:lang w:val="fa-IR"/>
        </w:rPr>
        <w:t xml:space="preserve">یک‌دفعه شخصی با یک کیف در دستش وارد مطب شد، دید این دارد با تلفن صحبت می‌کند. دکتر گفت: بفرمایید؟ گفت: آمده‌ام خط تلفنتان را وصل بکنم! این یک کسى تعریف مى‏کرد و می‌‏گفت که من خودم ناظر این جریان بودم در همان زمان شاه، یک بنده خدایى بود طبیب عمومى در خیابان شهباز بود.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فرائد السمطین</w:t>
      </w:r>
      <w:r>
        <w:rPr>
          <w:rtl w:val="0"/>
          <w:lang w:val="fa-IR"/>
        </w:rPr>
        <w:t xml:space="preserve"> ج 2، ص 136 تا ص 141، باب 32: </w:t>
      </w:r>
      <w:r>
        <w:rPr>
          <w:rStyle w:val="Arabi"/>
          <w:rtl w:val="0"/>
          <w:lang w:val="fa-IR"/>
        </w:rPr>
        <w:t xml:space="preserve">فى حدیثِ اللوحِ الّذى کَتَبَ اللهُ فیه أو امر بعض کِرام الکاتبین بأن یَکتب فیه، أسماء أوصیاء رسول الله صلى الله علیه و آله، ثمّ أهداه إلى نبیّه، فأهداه النَّبىّ صلَّى الله علیه و آله إلى امّ الأوصیاء فاطمةَ صلواتُ الله علیها:</w:t>
      </w:r>
      <w:r>
        <w:rPr>
          <w:rtl w:val="0"/>
          <w:lang w:val="fa-IR"/>
        </w:rPr>
        <w:t xml:space="preserve"> حدیث 432 ـ 435؛ </w:t>
      </w:r>
      <w:r>
        <w:rPr>
          <w:rtl w:val="0"/>
          <w:lang w:val="fa-IR"/>
        </w:rPr>
        <w:t xml:space="preserve">امام شناسى</w:t>
      </w:r>
      <w:r>
        <w:rPr>
          <w:rtl w:val="0"/>
          <w:lang w:val="fa-IR"/>
        </w:rPr>
        <w:t xml:space="preserve">، ج ‏13، ص 434.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268.</w:t>
      </w:r>
    </w:p>
  </w:footnote>
  <w:footnote w:id="7">
    <w:p>
      <w:pPr>
        <w:pStyle w:val="FootnoteText"/>
      </w:pPr>
      <w:r>
        <w:rPr>
          <w:rStyle w:val="FootnoteReference"/>
        </w:rPr>
        <w:footnoteRef/>
      </w:r>
      <w:r>
        <w:t xml:space="preserve"> </w:t>
      </w:r>
      <w:r>
        <w:rPr>
          <w:rtl w:val="0"/>
          <w:lang w:val="fa-IR"/>
        </w:rPr>
        <w:t xml:space="preserve">. چند وقت پیش از مشهد به طهران می‌آمدم شخصی آنجا بود که در طلسمات و این چیزها کار می‌کرد و از سابق آن را می‌شناختم و با هم صحبت کرده بودیم‏، البتّه اینجا صحبتى نشد و فقط سلام و علیک با همدیگر کردیم، صندلی‌هایمان تفاوت داشت، مى‏خواست به هند برود.</w:t>
      </w:r>
    </w:p>
    <w:p>
      <w:pPr>
        <w:pStyle w:val="She'rPavaraghi"/>
      </w:pPr>
      <w:r>
        <w:rPr>
          <w:rStyle w:val="Arabi"/>
          <w:rtl w:val="0"/>
          <w:lang w:val="fa-IR"/>
        </w:rPr>
        <w:t xml:space="preserve">کُلُّ مَن فى الوُجودِ یَطلُبُ صَیدًا *** إنَّما الاختِلافُ فى الشَّبَکاتِ</w:t>
      </w:r>
      <w:r>
        <w:rPr>
          <w:rtl w:val="0"/>
          <w:lang w:val="fa-IR"/>
        </w:rPr>
        <w:t xml:space="preserve"> *** </w:t>
      </w:r>
    </w:p>
    <w:p>
      <w:pPr>
        <w:pStyle w:val="FootnoteText"/>
      </w:pPr>
      <w:r>
        <w:rPr>
          <w:rtl w:val="0"/>
          <w:lang w:val="fa-IR"/>
        </w:rPr>
        <w:t xml:space="preserve">تمام کسانى که در عالَم وجود موجودیّت دارند، دنبال صیدى مى‏گردند. فقط و فقط اختلاف و تفاوت میان ایشان، در کیفیّت دامهایى است که مى‏گسترند و شبکاتى است که در آن صیدشان را گرفتار مى‏کنند.</w:t>
      </w:r>
    </w:p>
    <w:p>
      <w:pPr>
        <w:pStyle w:val="FootnoteText"/>
      </w:pPr>
      <w:r>
        <w:rPr>
          <w:rtl w:val="0"/>
          <w:lang w:val="fa-IR"/>
        </w:rPr>
        <w:t xml:space="preserve">خیلى عجیب است! چقدر واقعاً ما باید خدا را شاکر باشیم که یک بینش و فهم خاصّى به ما داده است که انسان اصلاً از تمام این مسائل مستغنى است؛ این مسائلی که مردم براى به‌دست آوردنش جان مى‏دهند و چه کارهایی مى‏کنند پیش ما مسخره و خنده‌آور است. حالا چقدر باید شاکر شد! و شکر بر توفیقش یک مسئلۀ دیگرى است. ولى همین‌قدر که ما در چه وضعیّت، ظرفیّت و موقعیّتى بودیم که این مطالب را به ما نشان دادند، بزرگان مطالب را به ما ارائه دادند و بیان کردند و صحّت مبانى خودشان را به ما تفهیم کردند!</w:t>
      </w:r>
    </w:p>
    <w:p>
      <w:pPr>
        <w:pStyle w:val="FootnoteText"/>
      </w:pPr>
      <w:r>
        <w:rPr>
          <w:rtl w:val="0"/>
          <w:lang w:val="fa-IR"/>
        </w:rPr>
        <w:t xml:space="preserve">چند وقت پیش تقریباً یکى دو هفتۀ پیش بود که به مجلسى در طهران رفته بودم، غریبه بودند رفقا نمی‌شناسند، در واقع به میل و اختیار خودم نبود یک کسى من را برده بود. بعضی افراد در آنجا بودند پیرمردهای ریش‌سفید که سن و سالى از آنها گذشته بود و کارهایی کرده بودند. وارد مجلس شدم با اینکه آدم‌هاى بدى نبودند ولی چون سنخیّت نیست جدّاً حال تهوّع پیدا کردم، یعنى اصلاً در اختیار خودم نبود، دیدم خواهى‌نخواهى حالم دارد منقلب مى‏شود. یک مقدارى نشستیم دیدیم اصلاً یکی تمام هوش و کلّه‌اش در کیمیا رفته است، اصلاً قیافه‌اش کیمیا شده است، آن یکى هم تمام قیافه‌اش عینِ جن شده بود یعنی سرش و ریشش مثل جن شده بود، آدم نمازخوان هم بودند. یک مشت دور هم جمع شده بودند، ما فرار کردیم! هرچه گفتند بمانید، گفتم: خداحافظ شما! حالا اینها کسانى هستند که خودشان را از خلایق مخفى مى‏کنند که کسى دنبال اینها نیاید، از آنهایی که ده‌تا نگهبان این طرف و آن طرف بگذارند تا کسى به جلسات خاصّ و سرّ آنها نیاید و کسى نفهمد!</w:t>
      </w:r>
    </w:p>
    <w:p>
      <w:pPr>
        <w:pStyle w:val="FootnoteText"/>
      </w:pPr>
      <w:r>
        <w:rPr>
          <w:rtl w:val="0"/>
          <w:lang w:val="fa-IR"/>
        </w:rPr>
        <w:t xml:space="preserve">بعد بیرون آمدم و اوّل کارى که کردم یک سجده به‌جا آوردم، گفتم: خدایا چقدر واقعاً تو به ما لطف کردى! آخر کار بیچاره‌ها با هفتاد سال سن، شصت سال سن، پنجاه و پنج سال سن این است که مى‏خواهد طلا درست بکند. بعد مى‏گفت که تخم مرغ رسمى را که از مرغ سیاه است و نمى‏دانم تا چهل روز دانۀ فلان خورده باشد را این‌کار باید بکنید. پیش خودم گفتم این دیگر از کجا پیدا می‌شود؟!</w:t>
      </w:r>
    </w:p>
    <w:p>
      <w:pPr>
        <w:pStyle w:val="FootnoteText"/>
      </w:pPr>
      <w:r>
        <w:rPr>
          <w:rtl w:val="0"/>
          <w:lang w:val="fa-IR"/>
        </w:rPr>
        <w:t xml:space="preserve">مرحوم آقا یک وقتى به کسالت سنگ صفرا مبتلا شده بودند و در مشهد روند معالجه به بن‌بست رسیده بود و قرار بود به طهران بیایند و عکس‌بردارى بکنند تا مشخّص بشود که بالأخره آیا سنگ هست یا سنگ نیست؟ گیر کرده بودند و متوجّه نمی‌شدند، در مشهد سونوگرافى هم نشان نداد و قرار شد یک سونوگرافى دیگر بکنند. بعد داشتیم از بیمارستان به طرف فرودگاه می‌آمدیم، من و مرحوم آقا عقب نشسته بودیم و یکی از رفقا جلوی ماشین بود و یک دکتری در مشهد بود که آن موقع به آقا ارادت داشتند ایشان هم راننده بود. این رفیق بندۀ خدا خیلى تأسّف مى‏خورد و ناراحت بود که قضیّه الآن دارد به عمل کشیده مى‏شود.</w:t>
      </w:r>
    </w:p>
    <w:p>
      <w:pPr>
        <w:pStyle w:val="FootnoteText"/>
      </w:pPr>
      <w:r>
        <w:rPr>
          <w:rtl w:val="0"/>
          <w:lang w:val="fa-IR"/>
        </w:rPr>
        <w:t xml:space="preserve">خلاصه این شخص رفته بود پیش کسی، نمی‌دانم جن‌گیر بود یا از این چیزهاى قدیمى بود، نمى‏دانم از کجاى مشهد آن را گیر آورده بود و یک نسخه‌اى از آن گرفته بود و تأسّف مى‏خورد و حالش یک حال رقّت‌آمیزى بود که این نسخۀ کیمیا اسد دارد از دست مى‏رود و آقا دارد خودش را دستی‌دستی به عمل مى‏دهد.</w:t>
      </w:r>
    </w:p>
    <w:p>
      <w:pPr>
        <w:pStyle w:val="FootnoteText"/>
      </w:pPr>
      <w:r>
        <w:rPr>
          <w:rtl w:val="0"/>
          <w:lang w:val="fa-IR"/>
        </w:rPr>
        <w:t xml:space="preserve">مى‏گفت که آقا چى می‌شد یک کارى مى‏کردیم، آخر دوای این را داده است! گفتم که دوای آن چیست؟ گفت: مى‏رویم یک مار سیاه پیدا مى‏کنیم بعد یک موش جلوی آن مى‏اندازیم و وقتى که دارد موش را مى‏خورد همان موقع سرش را مى‏بریم، آن خونى که از آن مى‏آید، آن سه قطرۀ آخرش را روی صفرا مى‏مالیم خوب مى‏شود.</w:t>
      </w:r>
    </w:p>
    <w:p>
      <w:pPr>
        <w:pStyle w:val="FootnoteText"/>
      </w:pPr>
      <w:r>
        <w:rPr>
          <w:rtl w:val="0"/>
          <w:lang w:val="fa-IR"/>
        </w:rPr>
        <w:t xml:space="preserve">مرحوم آقا فرمودند: این مار گرفتن شما عمر نوح مى‏خواهد، کجا مار سیاه پیدا بکنیم و آن موقع هم که دارد موش مى‏خورد آن را بکشیم؟! ولى این به مزاح آقا توجّه نمى‏کرد و دنبال فکر خودش بود، مى‏گفت: اگر مى‏شد این کار را مى‏کردیم دیگر کار به عمل نمى‏کشید، ببین این نسخه دارد حرام مى‏شود! من دلم به‌حال این بنده خدا مى‏سوخت که با چه احساسی دارد اینها را مى‏گوید، می‌گفت که آقا دارد عمل مى‏شود و ما مى‏توانیم یک کارى بکنیم ولی نمی‌شود!</w:t>
      </w:r>
    </w:p>
    <w:p>
      <w:pPr>
        <w:pStyle w:val="FootnoteText"/>
      </w:pPr>
      <w:r>
        <w:rPr>
          <w:rtl w:val="0"/>
          <w:lang w:val="fa-IR"/>
        </w:rPr>
        <w:t xml:space="preserve">واقعاً مسئله همین است و از آن طرف هم با توجّه به مطالبی که برای ما بیان کرده‌اند مسئولیّت و تکلیف ما یک‌جور دیگری مى‏شود، خدا به داد برسد! تا وقتى که یک چنین چیزى را خدا قسمت آدم نکرده است آدم راهش را مى‏رود ولى وقتى که خدا این را قسمت کرده است آن‌وقت مسئولیّت انسان یک‌جور دیگری است، من نسبت به خودم مى‏گویم، واقعاً بدن انسان مى‏لرزد، خدا خودش کمک بکند!»</w:t>
      </w:r>
    </w:p>
    <w:p>
      <w:pPr>
        <w:pStyle w:val="FootnoteText"/>
      </w:pPr>
      <w:r>
        <w:rPr>
          <w:rtl w:val="0"/>
          <w:lang w:val="fa-IR"/>
        </w:rPr>
        <w:t xml:space="preserve"> *** .</w:t>
      </w:r>
      <w:r>
        <w:rPr>
          <w:rtl w:val="0"/>
          <w:lang w:val="fa-IR"/>
        </w:rPr>
        <w:t xml:space="preserve"> الله شناسی</w:t>
      </w:r>
      <w:r>
        <w:rPr>
          <w:rtl w:val="0"/>
          <w:lang w:val="fa-IR"/>
        </w:rPr>
        <w:t xml:space="preserve">، ج 2، ص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