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بیست و هشتم</w:t>
      </w:r>
    </w:p>
    <w:p>
      <w:pPr>
        <w:pStyle w:val="Heading5"/>
      </w:pPr>
      <w:r>
        <w:rPr>
          <w:rtl w:val="0"/>
          <w:lang w:val="fa-IR"/>
        </w:rPr>
        <w:t xml:space="preserve">تقریرات مختلف براهین وجود ذهنی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Heading6"/>
      </w:pPr>
      <w:r>
        <w:rPr>
          <w:rtl w:val="0"/>
          <w:lang w:val="fa-IR"/>
        </w:rPr>
        <w:t xml:space="preserve">منافات دو لحاظ آلی و استقلالی با هم برای وجود ذهنی بنابر نظر آخوند</w:t>
      </w:r>
    </w:p>
    <w:p>
      <w:pPr>
        <w:pStyle w:val="NaghlegholMatn"/>
      </w:pPr>
      <w:r>
        <w:rPr>
          <w:rStyle w:val="Arabi"/>
          <w:rtl w:val="0"/>
          <w:lang w:val="fa-IR"/>
        </w:rPr>
        <w:t xml:space="preserve">الطریقةُ الثالثةُ: أنَّ لَنا أن نَأخُذَ مِن الاشخاصِ المُختَلِفَةِ بِتَعَیُّناتِ الشَّخصیَّةِ أو الفَصلیَّةِ المُشتَرَکَةِ فِى نوعٍ أو جِنسٍ مَعنًى واحِدًا یَنطَبِقُ على کُلٍّ مِن الاشخاصِ.</w:t>
      </w:r>
      <w:r>
        <w:rPr>
          <w:rStyle w:val="FootnoteReference"/>
        </w:rPr>
        <w:footnoteReference w:id="1"/>
      </w:r>
    </w:p>
    <w:p>
      <w:pPr>
        <w:pStyle w:val="NaghlegholMatn"/>
      </w:pPr>
      <w:r>
        <w:rPr>
          <w:rtl w:val="0"/>
          <w:lang w:val="fa-IR"/>
        </w:rPr>
        <w:t xml:space="preserve">«[طریقه سوّم (برای اثبات وجود ذهنی): ما می‌توانیم از اشخاص مختلفه به‌واسطۀ تعیّنات شخصیّه یا فصلیّه‌اى که مشترک در نوع یا جنس است معنای واحدی را اخذ بکنیم که بر تمام این اشخاص قابل انطباق است.]»</w:t>
      </w:r>
    </w:p>
    <w:p>
      <w:pPr/>
      <w:r>
        <w:rPr>
          <w:rtl w:val="0"/>
          <w:lang w:val="fa-IR"/>
        </w:rPr>
        <w:t xml:space="preserve">در تتمّۀ بحث دیروز مطلبى به نظرم رسید که دیدم در جلسه قبل از آن غفلت شد، امروز این مطلب را در تتمّۀ بحث دیروز بگوییم و بعد سراغ مسئلۀ جدید برویم. و آن مطلب این است که مرحوم آخوند در تصوّرات ذهنى و تخیلات و وجود ذهنى دو لحاظ را مورد توجّه قرار داده‌اند؛ یکى لحاظ آلى به همان </w:t>
      </w:r>
      <w:r>
        <w:rPr>
          <w:rStyle w:val="Arabi"/>
          <w:rtl w:val="0"/>
          <w:lang w:val="fa-IR"/>
        </w:rPr>
        <w:t xml:space="preserve">ما یوجَدُ فِى الذِّهن</w:t>
      </w:r>
      <w:r>
        <w:rPr>
          <w:rtl w:val="0"/>
          <w:lang w:val="fa-IR"/>
        </w:rPr>
        <w:t xml:space="preserve"> که حکایت از تعیّن خارجى دارد، و یکى نفسِ همان متصوَّر فِى الذّهن به‌عنوان </w:t>
      </w:r>
      <w:r>
        <w:rPr>
          <w:rStyle w:val="Arabi"/>
          <w:rtl w:val="0"/>
          <w:lang w:val="fa-IR"/>
        </w:rPr>
        <w:t xml:space="preserve">شىءٌ موجود </w:t>
      </w:r>
      <w:r>
        <w:rPr>
          <w:rtl w:val="0"/>
          <w:lang w:val="fa-IR"/>
        </w:rPr>
        <w:t xml:space="preserve">و</w:t>
      </w:r>
      <w:r>
        <w:rPr>
          <w:rStyle w:val="Arabi"/>
          <w:rtl w:val="0"/>
          <w:lang w:val="fa-IR"/>
        </w:rPr>
        <w:t xml:space="preserve"> وجودٌ فِى الذّهن</w:t>
      </w:r>
      <w:r>
        <w:rPr>
          <w:rtl w:val="0"/>
          <w:lang w:val="fa-IR"/>
        </w:rPr>
        <w:t xml:space="preserve">. و بعد فرمودند که به‌لحاظ جهت آلى، حقیقت مشترکۀ مابین متمیّزات و نفسِ حاکى از امور مختلفه لحاظ مى‏شود، و به‌لحاظ وجودى که دارد و لازمۀ آن وجود، تشخّص و تعیّن است، </w:t>
      </w:r>
      <w:r>
        <w:rPr>
          <w:rStyle w:val="Arabi"/>
          <w:rtl w:val="0"/>
          <w:lang w:val="fa-IR"/>
        </w:rPr>
        <w:t xml:space="preserve">امرٌ جزئىٌّ غیرُ مُشتَرَکٍ بَینَ الحقایقِ المُختلفة</w:t>
      </w:r>
      <w:r>
        <w:rPr>
          <w:rtl w:val="0"/>
          <w:lang w:val="fa-IR"/>
        </w:rPr>
        <w:t xml:space="preserve">. این معناى مشترک عبارت از امر جزئى است که اختصاص به خود ذهن دارد و زاییده و مخلوقِ ذهن است که از آن تعبیر به وجود ذهنى مى‏آورند.</w:t>
      </w:r>
    </w:p>
    <w:p>
      <w:pPr/>
      <w:r>
        <w:rPr>
          <w:rtl w:val="0"/>
          <w:lang w:val="fa-IR"/>
        </w:rPr>
        <w:t xml:space="preserve">و فرمودند که این دو، دو لحاظ مختلفه هستند؛ که اگر این مسئله به‌لحاظ وجود ذهنى ملاحظه بشود، طبعاً جهت آلى بودن نمى‏شود مدّ نظر قرار بگیرد، و اگر به‌لحاظ آلى بودن مورد توجّه قرار بگیرد طبعاً دیگر جهت تشخّص در اینجا نمى‏شود مورد توجّه قرار بگیرد.</w:t>
      </w:r>
    </w:p>
    <w:p>
      <w:pPr>
        <w:pStyle w:val="Heading6"/>
      </w:pPr>
      <w:r>
        <w:rPr>
          <w:rtl w:val="0"/>
          <w:lang w:val="fa-IR"/>
        </w:rPr>
        <w:t xml:space="preserve">عدم منافات دو لحاظ آلی و استقلالی با هم برای وجود ذهنی</w:t>
      </w:r>
    </w:p>
    <w:p>
      <w:pPr/>
      <w:r>
        <w:rPr>
          <w:rtl w:val="0"/>
          <w:lang w:val="fa-IR"/>
        </w:rPr>
        <w:t xml:space="preserve">به‌نظر بنده رسید که این دو منافاتى با یکدیگر ندارند، یعنى قضیّۀ اینجا مثل مسئلۀ آلى بودنی که ما آن را در معناى حرفى ملاحظه مى‏کنیم نیست، که در آنجا به‌لحاظ دیگر معناى استقلالى بودن را به «مِن» و باقی حروف مى‏دهیم. که در صورت دوّم به‌طورکلّى معناى آلى استفاده نمى‏شود و محال است؛ مثلاً اگر شما «مِن» را مبتدا قرار بدهید و بخواهید از آن خبر بدهید مستحیل است که دیگر معناى آلى بودن در او ملاحظه بشود.</w:t>
      </w:r>
    </w:p>
    <w:p>
      <w:pPr/>
      <w:r>
        <w:rPr>
          <w:rtl w:val="0"/>
          <w:lang w:val="fa-IR"/>
        </w:rPr>
        <w:t xml:space="preserve">درست مانند آینه که یک وقت شما به‌لحاظ مرآتیّت در آینه نگاه مى‏کنید دراین‌صورت به نفس خود آینه توجّه ندارید بلکه به‌جهت مرآتیّت آن نظر دارید، لذا در موقع احرام نظرکردن به آینه به‌لحاظ مرآتیّت و آلیّت حرام است و کفّاره دارد. ولی یک وقتى شما به آینه به‌لحاظ استقلالى نگاه مى‏کنید؛ مثلاً مى‏خواهید ببینید این آینه موج دارد یا ندارد، یا مى‏خواهید ببینید این آینه مدوّر است یا مستطیل است، یا مى‏خواهید ببینید جنس این آینه از شیشه است یا طلق و پلاستیک است؟ در اینجا به خود آینه به‌جهت استقلالى نگاه مى‏کنید و در این صورت نظر آلى به مرآت ندارید. دراین‌صورت نظرکردن به آینه ولو در موقع احرام اشکالى ندارد؛ زیرا آنچه که در موقع احرام حرام است توجّه آلى به مرآت است نه توجّه استقلالى! رائی در توجّه استقلالى خود را در مرآت نمى‏بیند بلکه نظر او به نفسِ مرآت است بدون مرئى.</w:t>
      </w:r>
    </w:p>
    <w:p>
      <w:pPr/>
      <w:r>
        <w:rPr>
          <w:rtl w:val="0"/>
          <w:lang w:val="fa-IR"/>
        </w:rPr>
        <w:t xml:space="preserve">همین مسئله در مورد معانى حرفى و معانى استقلالى هم هست؛ وقتى مى‏گوییم که </w:t>
      </w:r>
      <w:r>
        <w:rPr>
          <w:rStyle w:val="Arabi"/>
          <w:rtl w:val="0"/>
          <w:lang w:val="fa-IR"/>
        </w:rPr>
        <w:t xml:space="preserve">سِرتُ مِن البَصرةِ إلى الکوفة</w:t>
      </w:r>
      <w:r>
        <w:rPr>
          <w:rtl w:val="0"/>
          <w:lang w:val="fa-IR"/>
        </w:rPr>
        <w:t xml:space="preserve">؛ معنا، معناى آلى است نه معناى استقلالى. معناى ابتدائیّت بین سِرتُ و بصره منطوى و مخفى است. آن ابتدائیّت از بصره شروع مى‏شود امّا شما تصریح به ابتدائیّت نمى‏کنید و نمى‏گویید: </w:t>
      </w:r>
      <w:r>
        <w:rPr>
          <w:rStyle w:val="Arabi"/>
          <w:rtl w:val="0"/>
          <w:lang w:val="fa-IR"/>
        </w:rPr>
        <w:t xml:space="preserve">سِرتُ ابتداءَ البصرة</w:t>
      </w:r>
      <w:r>
        <w:rPr>
          <w:rtl w:val="0"/>
          <w:lang w:val="fa-IR"/>
        </w:rPr>
        <w:t xml:space="preserve">، بلکه می‌گویید: </w:t>
      </w:r>
      <w:r>
        <w:rPr>
          <w:rStyle w:val="Arabi"/>
          <w:rtl w:val="0"/>
          <w:lang w:val="fa-IR"/>
        </w:rPr>
        <w:t xml:space="preserve">سِرتُ مِن البصرة</w:t>
      </w:r>
      <w:r>
        <w:rPr>
          <w:rtl w:val="0"/>
          <w:lang w:val="fa-IR"/>
        </w:rPr>
        <w:t xml:space="preserve">؛ «از» یعنى ابتداء، یعنى در میان سِرتٌ و البصره یک رابطه‏اى وجود دارد که از آن، تعبیر به ابتدائیّت مى‏کنیم، این رابطه را به‌وسیلۀ «مِن» بیان مى‏کنیم نه به‌وسیلۀ فى یا إلى یا عَن. «مِن» در اینجا حاکى از این رابطۀ بین سِرتُ و بصره است؛ این جنبه، جنبۀ آلى است.</w:t>
      </w:r>
    </w:p>
    <w:p>
      <w:pPr/>
      <w:r>
        <w:rPr>
          <w:rtl w:val="0"/>
          <w:lang w:val="fa-IR"/>
        </w:rPr>
        <w:t xml:space="preserve">ولی یک وقتى این‌طور نیست بلکه در جواب «</w:t>
      </w:r>
      <w:r>
        <w:rPr>
          <w:rStyle w:val="Arabi"/>
          <w:rtl w:val="0"/>
          <w:lang w:val="fa-IR"/>
        </w:rPr>
        <w:t xml:space="preserve">أینَ ابتداءُ مَسیرِکُم؟</w:t>
      </w:r>
      <w:r>
        <w:rPr>
          <w:rtl w:val="0"/>
          <w:lang w:val="fa-IR"/>
        </w:rPr>
        <w:t xml:space="preserve">» مى‏گوییم: «</w:t>
      </w:r>
      <w:r>
        <w:rPr>
          <w:rStyle w:val="Arabi"/>
          <w:rtl w:val="0"/>
          <w:lang w:val="fa-IR"/>
        </w:rPr>
        <w:t xml:space="preserve">ابتداءُ سَیرى البصرة</w:t>
      </w:r>
      <w:r>
        <w:rPr>
          <w:rtl w:val="0"/>
          <w:lang w:val="fa-IR"/>
        </w:rPr>
        <w:t xml:space="preserve">»؛ در اینجا ابتداء، مبتدا واقع شده است و به‌معناى مکان است یعنی جایى است که از آنجا سیر شروع مى‏شود، این ابتدا به معناى اسمى است. همین‏طور اگر بگوییم: «</w:t>
      </w:r>
      <w:r>
        <w:rPr>
          <w:rStyle w:val="Arabi"/>
          <w:rtl w:val="0"/>
          <w:lang w:val="fa-IR"/>
        </w:rPr>
        <w:t xml:space="preserve">مِن لِإبتداءِ الغایَةِ</w:t>
      </w:r>
      <w:r>
        <w:rPr>
          <w:rtl w:val="0"/>
          <w:lang w:val="fa-IR"/>
        </w:rPr>
        <w:t xml:space="preserve">»؛ «مِن» در اینجا مبتدا مى‏شود چون داریم از آن خبر مى‏دهیم درحالی‌که از حرف نمى‏شود خبر داد، حرف لا یُخبَرُ عَنه است. بنابراین اگر «مِن» را به معناى مبتدا بودن بگیریم، از حرفیّت متبدّل به اسمیّت مى‏شود و از لحاظ آلى منقلب به‌لحاظ استقلالى مى‏شود و جمع بین لحاظ آلى و استقلالى ممتنع است.</w:t>
      </w:r>
    </w:p>
    <w:p>
      <w:pPr>
        <w:pStyle w:val="Heading6"/>
      </w:pPr>
      <w:r>
        <w:rPr>
          <w:rtl w:val="0"/>
          <w:lang w:val="fa-IR"/>
        </w:rPr>
        <w:t xml:space="preserve">قابلیّت جمع دو لحاظ در وجود ذهنی با ذکر مثال</w:t>
      </w:r>
    </w:p>
    <w:p>
      <w:pPr/>
      <w:r>
        <w:rPr>
          <w:rtl w:val="0"/>
          <w:lang w:val="fa-IR"/>
        </w:rPr>
        <w:t xml:space="preserve">امّا ببینیم آیا مسئله درمورد وجود ذهنى هم همین‏طور است؟ من‌باب‌مثال بنده می‌گویم که این فرش، قرمز است، الآن که گفتم این فرش قرمز است یک معناى جزئى از این فرش در ذهن همۀ ما آمد و همۀ ما تصوّر این معنا را کردیم. حالا این معنایى که در ذهن آمده است طبعاً حکایت از آن شى‏ء خارجى مى‏کند، یعنى الآن به‌عنوان حکایت در ذهن است و اگر جنبۀ حکایت نداشت شما به من اعتراض مى‏کردید و مى‏گفتید که آقا این فرش سیاه است چرا شما مى‏گویید قرمز است؟ یا می‌گفتید که این فرش سفید است چرا شما مى‏گویید قرمز است؟ پس اینکه کسى از میان این جمع به من اعتراض نکرد دلیل بر این است که همۀ شما کلام من را از این نقطۀنظر تصدیق کرده‌اید، یعنى همین صورت ذهنیّه براى همۀ شما پیدا شده است و چون آن صورت ذهنیّه با واقع تطبیق پیدا کرد، به من اعتراض نکردید.</w:t>
      </w:r>
    </w:p>
    <w:p>
      <w:pPr/>
      <w:r>
        <w:rPr>
          <w:rtl w:val="0"/>
          <w:lang w:val="fa-IR"/>
        </w:rPr>
        <w:t xml:space="preserve">امّا اگر در اینجا به شما بگویم که من‌باب‌مثال آقاى کذایى که وجود ندارد، در این اتاق است! همۀ شما مى‏گویید این فرد کجاى این اتاق است؟ ما که فعلاً آن را نمى‏بینیم! مگر اینکه شما بگویید که فقط حلال‌زاده او را مى‏بیند و الاّ ما در اینجا این شخص را نمى‏بینیم و افرادى که در این اتاق هستند مشخّص هستند و هیچ‌کدام از ما این فرد و شخص را نمى‏بینیم! چرا شما در اینجا اعتراض کردید؟ چون صورت ذهنیّه‌اى که براى شما پیش آمد را با خارج تطبیق دادید و دیدید که تطبیق نمى‏کند پس به من اعتراض کردید ولى در صورت اوّل اعتراض نمى‏کنید.</w:t>
      </w:r>
    </w:p>
    <w:p>
      <w:pPr/>
      <w:r>
        <w:rPr>
          <w:rtl w:val="0"/>
          <w:lang w:val="fa-IR"/>
        </w:rPr>
        <w:t xml:space="preserve">در هر دو قضیّه ـ فرق نمى‏کند ـ آن صورت ذهنى جنبۀ حکایت از خارج دارد حالا یا خارجى موجود است یا خارجى موجود نیست؛ اگر خارجی موجود باشد آن صورت ذهنیّه صادق است و اگر خارجی موجود نباشد آن صورت ذهنیّه کاذب است. پس این الآن جنبۀ آلى دارد یعنى آن صورت ذهنیه بیانگر یک امر واقع است، چه آن واقع باشد یا نباشد.</w:t>
      </w:r>
    </w:p>
    <w:p>
      <w:pPr/>
      <w:r>
        <w:rPr>
          <w:rtl w:val="0"/>
          <w:lang w:val="fa-IR"/>
        </w:rPr>
        <w:t xml:space="preserve">ولى ما این را در وجود ذهنى نمى‏گوییم بلکه وجود ذهنى را به این معنا مى‏گیریم؛ از این حیث که در نفس قرار دارد و بنابر فرمایش مرحوم آخوند از حیث اینکه الآن در ذهن موجود است و از حیث اینکه نفس او را خلق کرده است. بله، جنبۀ مرآتیّت و حکایتى هم دارد، ولى به‌لحاظ آن جنبۀ حکایى دیگر وجود ذهنى نیست. به‌لحاظ خودش، خودش هم براى خودش کسى است حالا چه حکایت از خارج بکند و درست باشد یا حکایت نکند؛ تخیّلاتى که افراد مى‏کنند و تصوّراتى که هر کسى مى‏کند یک </w:t>
      </w:r>
      <w:r>
        <w:rPr>
          <w:rStyle w:val="Arabi"/>
          <w:rtl w:val="0"/>
          <w:lang w:val="fa-IR"/>
        </w:rPr>
        <w:t xml:space="preserve">امرٌ وُجودىٌّ فِى الذِّهن</w:t>
      </w:r>
      <w:r>
        <w:rPr>
          <w:rtl w:val="0"/>
          <w:lang w:val="fa-IR"/>
        </w:rPr>
        <w:t xml:space="preserve"> است. ما وقتی به آن جنبۀ استقلالى نگاه مى‏کنیم در اینجا به این، وجود ذهنى مى‏گوییم. آن وقت این قضیّه و مسئله در مطالبى که بعداً راجع به بیان کیفیّت وجود ذهنى و اختلاف آراء است به درد مى‏خورد.</w:t>
      </w:r>
    </w:p>
    <w:p>
      <w:pPr>
        <w:pStyle w:val="Heading6"/>
      </w:pPr>
      <w:r>
        <w:rPr>
          <w:rtl w:val="0"/>
          <w:lang w:val="fa-IR"/>
        </w:rPr>
        <w:t xml:space="preserve">یکی بودن مسئله در وجود ذهنی با قضیّۀ خارجی</w:t>
      </w:r>
    </w:p>
    <w:p>
      <w:pPr/>
      <w:r>
        <w:rPr>
          <w:rtl w:val="0"/>
          <w:lang w:val="fa-IR"/>
        </w:rPr>
        <w:t xml:space="preserve">مطلبى که به‌نظر مى‏رسد این است که این قضیّه مانند نفسِ قضیّۀ خارجى است و تفاوتى از این نقطۀنظر ندارد؛ ببینید تمام اشیایى که در خارج محقّق هستند یک جنبۀ استقلالى و موضوعى دارند و یک جنبۀ آلى، رابطى و تعلّقی دارند. جنبه استقلالى همین چیزی است که ما داریم مى‏بینیم؛ زید، عمرو، بکر، خالد، شیشه، مسجّله، فرش، کتاب و تمام مسائلى که به‌لحاظ وجود خارجى و نفس تشخّص خارجی، متمایز از هم هستند. یک لحاظ تعلّقى و وجود رابطى هم دارند که همان وجود اصلى آنها است، و وجود تأصّلى یعنى وجود استقلالی آنها بدون آن جنبۀ رابطى و جنبۀ تعلّقى، عدم خواهد بود و آن، نفس ربط است یعنى اگر آن ربط را از این زید بگیرند دیگر براى این زید چیزى باقى نمى‏ماند.</w:t>
      </w:r>
    </w:p>
    <w:p>
      <w:pPr/>
      <w:r>
        <w:rPr>
          <w:rtl w:val="0"/>
          <w:lang w:val="fa-IR"/>
        </w:rPr>
        <w:t xml:space="preserve">شما یک نقّاشى را تصوّر بکنید، در این نقّاشى که در اینجا هست شما دو جنبه را مى‏بینید؛ یکى وجود نقّاشى است و یکى آن هنرى است که نقّاش در این نقّاشى به‌کار برده است، یعنى وجود خود این نقش، حکایت از هنر و کیفیّت ابزارى است که آن نقّاش و مصوِّر بر این تصویر اعمال کرده است و این نقش را به‌وجود آورده است. و این دو جنبه با هم منافات ندارند، ممکن است یک نفر به‌لحاظ واقع هم نظر به این نقّاش بکند و هم نظر به آن نقشى که دارد بکند.</w:t>
      </w:r>
    </w:p>
    <w:p>
      <w:pPr/>
      <w:r>
        <w:rPr>
          <w:rtl w:val="0"/>
          <w:lang w:val="fa-IR"/>
        </w:rPr>
        <w:t xml:space="preserve">وجودِ انسان مَظهَر قدرت فعلیّه خَلقیّه پروردگار و مظهر اسماء و صفات او است؛ یعنى وقتى که شما به انسان نگاه مى‏کنید همین‌طور عادى و سرسرى به این انسان نگاه نکنید، به این انسان نگاه بکنید که از چه مقامى تنازل پیدا کرده است، از مقام اسماء و صفات کلیّه و ذات نشأت گرفته است که مافوق مقامِ تمام مخلوقات است. پس وقتى که شما به وجود خارجى زید نگاه مى‏کنید از نقطۀنظر حکایت می‌توانید به دست و ید خالقه پروردگار و قدرت و مشیّت او نظر بکنید و مسائل مختلف و قدرت‌هاى مختلف را در وجود انسان و در این خَلق لحاظ بکنید، درعین‌اینکه لحاظ استقلالى در اینجا به‌حال خودش باقى است و این دو منافاتى با هم ندارند؛ یعنى منافات ندارد که یک شى‏ء در عین اینکه جنبۀ استقلالی آن مدّ نظر است درعین‌حال جنبۀ حکایى آن مدّ نظر باشد.</w:t>
      </w:r>
    </w:p>
    <w:p>
      <w:pPr>
        <w:pStyle w:val="Heading6"/>
      </w:pPr>
      <w:r>
        <w:rPr>
          <w:rtl w:val="0"/>
          <w:lang w:val="fa-IR"/>
        </w:rPr>
        <w:t xml:space="preserve">مساوی بودن عدم توجّه به جنبۀ استقلالی با عدم توجّه به جنبۀ آلی</w:t>
      </w:r>
    </w:p>
    <w:p>
      <w:pPr/>
      <w:r>
        <w:rPr>
          <w:rtl w:val="0"/>
          <w:lang w:val="fa-IR"/>
        </w:rPr>
        <w:t xml:space="preserve">به‌عبارت‌دیگر مسئله مثل آینه و مرآت و مِن ابتدائیه نیست، به‌عبارت‌دیگر تا شما به جنبۀ استقلالى توجّه نکنید، توجّه به جنبه‌هاى آلى براى شما پیدا نمى‏شود؛ شما اوّل باید زید را ببینید و بعد بگویید که خدا چه نقشى آفریده است، اوّل باید زید را ببینید و بعد بگویید که چه اسماء و صفاتى در این وجودِ جزئى تقرّر پیدا کرده است، اوّل باید زید را ببینید و بعد بگویید که خداى متعال چه مقام و موقعیّتى را در وجودِ زید قرار داده است و او را از سایر مخلوقات امتیاز بخشیده است!</w:t>
      </w:r>
    </w:p>
    <w:p>
      <w:pPr/>
      <w:r>
        <w:rPr>
          <w:rtl w:val="0"/>
          <w:lang w:val="fa-IR"/>
        </w:rPr>
        <w:t xml:space="preserve">پس نظر استقلالى به وجود زید است که ما را به نظر آلى و تعلّقى مى‏رساند، تا آن جنبۀ استقلالى در ذهن نیاید آن جنبه‌هاى دیگر در ذهن نمى‏آید. بنابراین منافاتى ندارد یک جنبۀ استقلالى در عین جهت استقلال، آن جنبۀ مرآتیّت را براى خودش حفظ کرده باشد. این‏طور نیست که در هر کجا جنبۀ مرآتیّت باشد جنبۀ استقلالى نباید باشد نه، در بعضى موارد جنبۀ مرآتیت با جنبۀ استقلالیّت منافات دارد و در بعضى از موارد جنبۀ مرآتیّت با جنبۀ استقلالیّت با هم منافات ندارند.</w:t>
      </w:r>
    </w:p>
    <w:p>
      <w:pPr/>
      <w:r>
        <w:rPr>
          <w:rtl w:val="0"/>
          <w:lang w:val="fa-IR"/>
        </w:rPr>
        <w:t xml:space="preserve">و دلیل آن هم این است که شما یک کتاب و مطلبى را مى‏خوانید و وقتى این مطلب را مى‏خوانید به لوازم این مسئله پى مى‏برید؛ در عین اینکه دارید این مسئله را مى‏خوانید به یک مطالب دیگرى مثلاً به علوّ مقام، به علوّ مراتب علمى، به مراتب اخلاص و به سایر خصوصیّاتى که مؤلّف آمده است و با آنها این عبارت را تالیف کرده است پى مى‏برید، در آنِ واحد هم پى مى‏برید نه اینکه یک جهت مانع بشود از جهت دیگر! پس این‌طور نیست که وقتى شما در اینجا آن را مى‏خوانید اگر بخواهید به جنبۀ استقلالیّت نگاه بکنید باید کاملاً انصراف پیدا بکنید تا بتوانید به جنبۀ مرآتیّت برسید، یا اگر بخواهید به جنبۀ مرآتیت نگاه بکنید باید کاملاً انصراف پیدا بکنید تا بعد به جنبۀ استقلالیّت برسید.</w:t>
      </w:r>
    </w:p>
    <w:p>
      <w:pPr>
        <w:pStyle w:val="Heading6"/>
      </w:pPr>
      <w:r>
        <w:rPr>
          <w:rtl w:val="0"/>
          <w:lang w:val="fa-IR"/>
        </w:rPr>
        <w:t xml:space="preserve">عدم منافات مخلوقِ ذهن واقع شدن یک وجود با مرآتیّت او در همان لحظه</w:t>
      </w:r>
    </w:p>
    <w:p>
      <w:pPr/>
      <w:r>
        <w:rPr>
          <w:rtl w:val="0"/>
          <w:lang w:val="fa-IR"/>
        </w:rPr>
        <w:t xml:space="preserve">این مسئله در وجود خارجى بود، امّا در وجود ذهنى هم مسئله همین‏طور است؛ وجود ذهنى در عین اینکه در ذهن تقرّر پیدا کرده است و جزئى است و تشخّص دارد، در همان هنگام جنبۀ مرآتیّت دارد، نه اینکه به‌لحاظ جنبۀ مرآتیتش وجود ذهنى نیست و به‌لحاظ وجود ذهنى جنبۀ مرآتیّت ندارد. در همان لحظه که یک وجودى مخلوقِ ذهن واقع مى‏شود در همان لحظه مرآتِ از خارج است حالا یا </w:t>
      </w:r>
      <w:r>
        <w:rPr>
          <w:rStyle w:val="Arabi"/>
          <w:rtl w:val="0"/>
          <w:lang w:val="fa-IR"/>
        </w:rPr>
        <w:t xml:space="preserve">یُطابِقُهُ أو لا یُطابِقُهُ</w:t>
      </w:r>
      <w:r>
        <w:rPr>
          <w:rtl w:val="0"/>
          <w:lang w:val="fa-IR"/>
        </w:rPr>
        <w:t xml:space="preserve">، ولی بالأخره آن جنبۀ حکایت از خارج به دو لحاظ است ولى </w:t>
      </w:r>
      <w:r>
        <w:rPr>
          <w:rStyle w:val="Arabi"/>
          <w:rtl w:val="0"/>
          <w:lang w:val="fa-IR"/>
        </w:rPr>
        <w:t xml:space="preserve">فى لحظةٍ واحدةٍ</w:t>
      </w:r>
      <w:r>
        <w:rPr>
          <w:rtl w:val="0"/>
          <w:lang w:val="fa-IR"/>
        </w:rPr>
        <w:t xml:space="preserve">. حالا صحبت در این است که این دو لحاظ منافاتى با یکدیگر ندارد، چطور اینکه در مرآت جنبۀ استقلالى منافات با جنبۀ مرآتى دارد ولى در اینجا این‏طور نیست یعنی دو لحاظ </w:t>
      </w:r>
      <w:r>
        <w:rPr>
          <w:rStyle w:val="Arabi"/>
          <w:rtl w:val="0"/>
          <w:lang w:val="fa-IR"/>
        </w:rPr>
        <w:t xml:space="preserve">فى لحظةٍ واحدةٍ</w:t>
      </w:r>
      <w:r>
        <w:rPr>
          <w:rtl w:val="0"/>
          <w:lang w:val="fa-IR"/>
        </w:rPr>
        <w:t xml:space="preserve"> جایز است. و اشکالى ندارد که در عین اینکه این امر جزئى است درعین‌حال یک جنبۀ حکایى داشته باشد، حالا یا حکایت از امر کلّى مى‏کند یا نمی‌کند. مانند </w:t>
      </w:r>
      <w:r>
        <w:rPr>
          <w:rStyle w:val="Arabi"/>
          <w:rtl w:val="0"/>
          <w:lang w:val="fa-IR"/>
        </w:rPr>
        <w:t xml:space="preserve">الانسانُ نوعٌ و لَیسَ بِجِنسٍ</w:t>
      </w:r>
      <w:r>
        <w:rPr>
          <w:rtl w:val="0"/>
          <w:lang w:val="fa-IR"/>
        </w:rPr>
        <w:t xml:space="preserve">، که این قضیّه جنبۀ کلّى دارد درعین‌حال که وجود ذهنی آن، وجود جزئى است چون در ذهن شما است و شما قادر هستید بر اینکه این قضیّه را در وجود خودتان به‌وجود بیاورید. و همین قضیّه ممکن است که در یک ذهن دیگر به یک جور دیگرى تجلّى پیدا بکند و او بگوید نه، بنده در ذهنم تصوّر مى‏کنم که </w:t>
      </w:r>
      <w:r>
        <w:rPr>
          <w:rStyle w:val="Arabi"/>
          <w:rtl w:val="0"/>
          <w:lang w:val="fa-IR"/>
        </w:rPr>
        <w:t xml:space="preserve">الانسانُ جِنسٌ</w:t>
      </w:r>
      <w:r>
        <w:rPr>
          <w:rtl w:val="0"/>
          <w:lang w:val="fa-IR"/>
        </w:rPr>
        <w:t xml:space="preserve">، دلیل هم نمی‌خواهد، نمى‏خواهم بگویم </w:t>
      </w:r>
      <w:r>
        <w:rPr>
          <w:rStyle w:val="Arabi"/>
          <w:rtl w:val="0"/>
          <w:lang w:val="fa-IR"/>
        </w:rPr>
        <w:t xml:space="preserve">الانسانُ نوعٌ</w:t>
      </w:r>
      <w:r>
        <w:rPr>
          <w:rtl w:val="0"/>
          <w:lang w:val="fa-IR"/>
        </w:rPr>
        <w:t xml:space="preserve">، بنده مى‏گویم </w:t>
      </w:r>
      <w:r>
        <w:rPr>
          <w:rStyle w:val="Arabi"/>
          <w:rtl w:val="0"/>
          <w:lang w:val="fa-IR"/>
        </w:rPr>
        <w:t xml:space="preserve">الانسانُ جِنسٌ</w:t>
      </w:r>
      <w:r>
        <w:rPr>
          <w:rtl w:val="0"/>
          <w:lang w:val="fa-IR"/>
        </w:rPr>
        <w:t xml:space="preserve"> و جنس آن هم خیلى جنس خوبى است.</w:t>
      </w:r>
    </w:p>
    <w:p>
      <w:pPr>
        <w:pStyle w:val="Heading6"/>
      </w:pPr>
      <w:r>
        <w:rPr>
          <w:rtl w:val="0"/>
          <w:lang w:val="fa-IR"/>
        </w:rPr>
        <w:t xml:space="preserve">عدم امکان جمع لحاظ آلی و استقلالی در معنای حرفی</w:t>
      </w:r>
    </w:p>
    <w:p>
      <w:pPr>
        <w:pStyle w:val="SoalMatn"/>
      </w:pPr>
      <w:r>
        <w:rPr>
          <w:rtl w:val="0"/>
          <w:lang w:val="fa-IR"/>
        </w:rPr>
        <w:t xml:space="preserve">تلمیذ</w:t>
      </w:r>
      <w:r>
        <w:rPr>
          <w:rtl w:val="0"/>
          <w:lang w:val="fa-IR"/>
        </w:rPr>
        <w:t xml:space="preserve">: پس در «مِن» هم بستگى به ناظر دارد، یعنى در جایی که ما می‌گوییم مِن براى ابتداى غایت است و به جنبۀ اسمیّت آن نگاه مى‏کنیم نه حرفیّت آن، اگر ناظرى باشد که احاطه داشته باشد و بتواند در آنِ واحد دو لحاظ را انجام بدهد دو لحاظ با هم جمع می‌شوند.</w:t>
      </w:r>
    </w:p>
    <w:p>
      <w:pPr/>
      <w:r>
        <w:rPr>
          <w:rtl w:val="0"/>
          <w:lang w:val="fa-IR"/>
        </w:rPr>
        <w:t xml:space="preserve">استاد</w:t>
      </w:r>
      <w:r>
        <w:rPr>
          <w:rtl w:val="0"/>
          <w:lang w:val="fa-IR"/>
        </w:rPr>
        <w:t xml:space="preserve">: در آنجا نمى‏تواند این کار را بکند، ببینید در آنجایی که ما به جنبۀ استقلالى به آن نگاه مى‏کنیم اصلاً ابتداى غایتى در ذهن نیست، فرض کنید که از شما می‌پرسند که مِن براى چه مى‏آید؟ حروف جر در عوامل ملاّ محسن دارد که هفده تا است:</w:t>
      </w:r>
    </w:p>
    <w:p>
      <w:pPr>
        <w:pStyle w:val="She'rMatn"/>
      </w:pPr>
      <w:r>
        <w:rPr>
          <w:rStyle w:val="Arabi"/>
          <w:rtl w:val="0"/>
          <w:lang w:val="fa-IR"/>
        </w:rPr>
        <w:t xml:space="preserve">با و تا و کاف و لام و واو و مُنذُ و مُذ خَلا *** رُبّ حاشا مِن عَدا فی عَن علی حَتّی إلی</w:t>
      </w:r>
      <w:r>
        <w:rPr>
          <w:rStyle w:val="FootnoteReference"/>
        </w:rPr>
        <w:footnoteReference w:id="2"/>
      </w:r>
    </w:p>
    <w:p>
      <w:pPr/>
      <w:r>
        <w:rPr>
          <w:rtl w:val="0"/>
          <w:lang w:val="fa-IR"/>
        </w:rPr>
        <w:t xml:space="preserve">اصلا در </w:t>
      </w:r>
      <w:r>
        <w:rPr>
          <w:rStyle w:val="Arabi"/>
          <w:rtl w:val="0"/>
          <w:lang w:val="fa-IR"/>
        </w:rPr>
        <w:t xml:space="preserve">سِرتُ مِن البَصرةِ إلى الکوفة</w:t>
      </w:r>
      <w:r>
        <w:rPr>
          <w:rtl w:val="0"/>
          <w:lang w:val="fa-IR"/>
        </w:rPr>
        <w:t xml:space="preserve">، بحث بصره و کوفه نیست، مى‏گویند که مِن در اینجا با إلى چه فرقى مى‏کند؟ مى‏گوییم که مِن براى ابتداى غایت است و إلى براى انتهاى غایت است؛ </w:t>
      </w:r>
      <w:r>
        <w:rPr>
          <w:rStyle w:val="Arabi"/>
          <w:rtl w:val="0"/>
          <w:lang w:val="fa-IR"/>
        </w:rPr>
        <w:t xml:space="preserve">سِرتُ مِن البَصرةِ إلى الکوفة</w:t>
      </w:r>
      <w:r>
        <w:rPr>
          <w:rtl w:val="0"/>
          <w:lang w:val="fa-IR"/>
        </w:rPr>
        <w:t xml:space="preserve">. اینکه مى‏گوییم مِن براى ابتداى غایت است آیا در آنجا بصره‏، کوفه، طهران و قمى در نظر آمده است؟! هیچ‌کدام در نظر نیامده‌اند بلکه مِن در اینجا مبتدا واقع شده است و ما به بصره و کوفه و سیر و حرکت کارى نداریم. </w:t>
      </w:r>
      <w:r>
        <w:rPr>
          <w:rStyle w:val="Arabi"/>
          <w:rtl w:val="0"/>
          <w:lang w:val="fa-IR"/>
        </w:rPr>
        <w:t xml:space="preserve">مِن لِابتداءِ الغایَةِ</w:t>
      </w:r>
      <w:r>
        <w:rPr>
          <w:rtl w:val="0"/>
          <w:lang w:val="fa-IR"/>
        </w:rPr>
        <w:t xml:space="preserve">؛ درحالتى‌که مِن حرف است پس چرا مبتدا واقع شد؟ چون الآن نظر استقلالى به آن داریم، وقتى که نظر استقلالى به آن داشته باشیم خود مِن یک کسى براى خودش مى‏شود، شما فقط نگویید که زید و عمرو و امثال‌ذلک موضوع واقع مى‏شوند و مبتدا هستند بلکه مِن هم در اینجا مبتدا واقع مى‏شود، مِن می‌گوید که من دیگر براى خودم مستقل شدم و روى پاى خودم مى‏ایستم و یُخبِرُ عَنه هستم.</w:t>
      </w:r>
    </w:p>
    <w:p>
      <w:pPr/>
      <w:r>
        <w:rPr>
          <w:rtl w:val="0"/>
          <w:lang w:val="fa-IR"/>
        </w:rPr>
        <w:t xml:space="preserve">حالا مى‏آییم سراغ اینکه مى‏گوییم آیا شما مُخبِرٌ عَنه هستى؟! حالا به تو مى‏گویم، مستقل شدى؟! چنان به سرت مى‏زنم که در همان معناى حرفی خودت بروى و دیگر نتوانى در بیایى؛ یک سِرتُ در اوّل تو در مى‏آورم و یک بصره هم در آن طرف تو مى‏آورم و تو هم وسط این دو مخفی مى‏شوى، </w:t>
      </w:r>
      <w:r>
        <w:rPr>
          <w:rStyle w:val="Arabi"/>
          <w:rtl w:val="0"/>
          <w:lang w:val="fa-IR"/>
        </w:rPr>
        <w:t xml:space="preserve">سِرتُ مِن البَصرةِ إلى الکوفة</w:t>
      </w:r>
      <w:r>
        <w:rPr>
          <w:rtl w:val="0"/>
          <w:lang w:val="fa-IR"/>
        </w:rPr>
        <w:t xml:space="preserve">؛ سیر کردم از بصره. در اینجا دیگر مبتدائیّت و معناى استقلالیّت و معناى یُخبِرُ عَنه بودن وجود ندارد.</w:t>
      </w:r>
    </w:p>
    <w:p>
      <w:pPr>
        <w:pStyle w:val="Heading6"/>
      </w:pPr>
      <w:r>
        <w:rPr>
          <w:rtl w:val="0"/>
          <w:lang w:val="fa-IR"/>
        </w:rPr>
        <w:t xml:space="preserve">شرطیّت تصوّر معانى حرفی در استعمال آنها</w:t>
      </w:r>
    </w:p>
    <w:p>
      <w:pPr/>
      <w:r>
        <w:rPr>
          <w:rtl w:val="0"/>
          <w:lang w:val="fa-IR"/>
        </w:rPr>
        <w:t xml:space="preserve">پس اصلا امکان ندارد که شما مسئلۀ استقلالیّت و آلیّت را هم با هم درنظر بگیرید، بله شاید منظور شما این است که ما معنای ابتدائیّت را تصوّر می‌کنیم یعنی تصوّر معناى ابتدائیّت، شرطِ استعمال مِن در این قضیّه است، یعنی تا شما معناى ابتدائیت را تصوّر نکنید و مِن و إلى را با مراجعۀ به لغت تشخیص ندهید، در جاى مِن، مِن نمی‌گویید و مثلاً به‌جاى مِن، فى مى‏گویید، </w:t>
      </w:r>
      <w:r>
        <w:rPr>
          <w:rStyle w:val="Arabi"/>
          <w:rtl w:val="0"/>
          <w:lang w:val="fa-IR"/>
        </w:rPr>
        <w:t xml:space="preserve">سِرتُ فِى البَصرَةِ</w:t>
      </w:r>
      <w:r>
        <w:rPr>
          <w:rtl w:val="0"/>
          <w:lang w:val="fa-IR"/>
        </w:rPr>
        <w:t xml:space="preserve">؛ در بصره سیر کردم یعنى دور بصره گشتم.</w:t>
      </w:r>
    </w:p>
    <w:p>
      <w:pPr/>
      <w:r>
        <w:rPr>
          <w:rtl w:val="0"/>
          <w:lang w:val="fa-IR"/>
        </w:rPr>
        <w:t xml:space="preserve">چرا مى‏گویید </w:t>
      </w:r>
      <w:r>
        <w:rPr>
          <w:rStyle w:val="Arabi"/>
          <w:rtl w:val="0"/>
          <w:lang w:val="fa-IR"/>
        </w:rPr>
        <w:t xml:space="preserve">سِرتُ مِن البَصرَةِ</w:t>
      </w:r>
      <w:r>
        <w:rPr>
          <w:rtl w:val="0"/>
          <w:lang w:val="fa-IR"/>
        </w:rPr>
        <w:t xml:space="preserve">؟ به‌جهت اینکه معناى ابتدائیّت را تصوّر کرده‌اید. آن ابتدائیّت معناى مِن است ولى در موقع استعمال آن معناى ابتدائیّت را دیگر شما استعمال نمى‏کنید؛ مِن را استعمال مى‏کنید، مِن که معناى ابتدائیّت دارد لحاظ آلى می‌شود پس دیگر ما نمى‏توانیم به‌لحاظ استقلالى به این نظر بکنیم چون لحاظ استقلالى در وقتى است که خود مِن به تنهایى و بدون توجّه به فعل و اسمى که این طرف وآن طرفش است بتواند آن معنا را بدهد و آن وقتى است که سیرى در کار نباشد، بصره‌اى هم در کار نباشد و شما فقط بخواهید معانى مِن را بیان بکنید.</w:t>
      </w:r>
    </w:p>
    <w:p>
      <w:pPr/>
      <w:r>
        <w:rPr>
          <w:rtl w:val="0"/>
          <w:lang w:val="fa-IR"/>
        </w:rPr>
        <w:t xml:space="preserve">من‌باب‌مثال واضع لغت مِن را براى چه وضع کرده است؟ مى‏گویید که مِن را براى ابتدائیّت وضع کرده است، این مى‏شود مبتدا و لحاظ استقلالى. استقلال یعنى خودش، یعنى دیگر در وجود نیست، وجودش وجود فى غیره نیست، وجود مِن الآن فى غیره است یعنى در سیر و بصره منطوى و مخفی شده است؛ یک سِرتُ و یک بصره داریم که یک مِن از داخل این </w:t>
      </w:r>
      <w:r>
        <w:rPr>
          <w:rStyle w:val="Arabi"/>
          <w:rtl w:val="0"/>
          <w:lang w:val="fa-IR"/>
        </w:rPr>
        <w:t xml:space="preserve">سِرتُ مِن البَصرة</w:t>
      </w:r>
      <w:r>
        <w:rPr>
          <w:rtl w:val="0"/>
          <w:lang w:val="fa-IR"/>
        </w:rPr>
        <w:t xml:space="preserve"> بیرون آمد، این ابتدائیّت از بین سِرتُ و بصره بیرون مى‏آید که جهتش فرق مى‏کند.</w:t>
      </w:r>
    </w:p>
    <w:p>
      <w:pPr>
        <w:pStyle w:val="Heading6"/>
      </w:pPr>
      <w:r>
        <w:rPr>
          <w:rtl w:val="0"/>
          <w:lang w:val="fa-IR"/>
        </w:rPr>
        <w:t xml:space="preserve">حالات متصوّره برای وجود نسبت به لحاظ آلی و استقلالی</w:t>
      </w:r>
    </w:p>
    <w:p>
      <w:pPr/>
      <w:r>
        <w:rPr>
          <w:rtl w:val="0"/>
          <w:lang w:val="fa-IR"/>
        </w:rPr>
        <w:t xml:space="preserve">على‌کلّ‌حال این‏طور نیست که در هر کجا لحاظ استقلالى بشود در آنجا لحاظ آلى بودن محال باشد. مثلاً در مورد وجود که لحاظ استقلالى در آنجا مى‏شود کرد ممکن است سه حالت داشته باشد: یک شخص لحاظ استقلالى به یک وجود بکند و اصلاً خدا را هم قبول نداشته باشد، فرض کنید که از دهریّین باشد که اصلاً خدا را قبول ندارند. پس لحاظ او فقط لحاظ استقلالى است، اصلاً اینکه این تعلّقى دارد و وجودِ او وجودِ رابط و تعلّقى است و وجودِ او اتّکاء به مبداء دارد اصلاً در ذهن اینها نمى‏آید، مارکس محض و به‌طورکلّی دهرى محض هستند که لحاظ مرآتیّت در اینها معنا ندارد.</w:t>
      </w:r>
    </w:p>
    <w:p>
      <w:pPr/>
      <w:r>
        <w:rPr>
          <w:rtl w:val="0"/>
          <w:lang w:val="fa-IR"/>
        </w:rPr>
        <w:t xml:space="preserve">یکى از آن طرف است که لحاظش لحاظ مرآتى است و لحاظ استقلالى نمى‏کند، به‌صورت </w:t>
      </w:r>
      <w:r>
        <w:rPr>
          <w:rtl w:val="0"/>
          <w:lang w:val="fa-IR"/>
        </w:rPr>
        <w:t xml:space="preserve">﴿كَسَرَابِۢ بِقِيعَةٖ يَحۡسَبُهُ ٱلظَّمۡ‍َٔانُ مَآءً﴾</w:t>
      </w:r>
      <w:r>
        <w:rPr>
          <w:rStyle w:val="FootnoteReference"/>
        </w:rPr>
        <w:footnoteReference w:id="3"/>
      </w:r>
      <w:r>
        <w:rPr>
          <w:rtl w:val="0"/>
          <w:lang w:val="fa-IR"/>
        </w:rPr>
        <w:t xml:space="preserve"> تصوّر مى‏کند. و یکى مقام جمعیّت دارد یعنی هم لحاظ استقلالى برای آن مى‏کند و هم لحاظ آلى مى‏کند. اینکه لحاظ آلی را می‌کند به این نحو نیست که اگر چاى را مقابل آن گذاشتند به‌جاى اینکه شکر در آن بریزد قره‌قروت بریزد، که اگر لحاظ مرآتى باشد این امورات عادى را قاطى بکند.</w:t>
      </w:r>
    </w:p>
    <w:p>
      <w:pPr>
        <w:pStyle w:val="Heading6"/>
      </w:pPr>
      <w:r>
        <w:rPr>
          <w:rtl w:val="0"/>
          <w:lang w:val="fa-IR"/>
        </w:rPr>
        <w:t xml:space="preserve">چهارماه بحث کردن میرزا حبیب‌الله رشتى در درست بودن مقدِّمه یا مقدَّمه</w:t>
      </w:r>
    </w:p>
    <w:p>
      <w:pPr/>
      <w:r>
        <w:rPr>
          <w:rtl w:val="0"/>
          <w:lang w:val="fa-IR"/>
        </w:rPr>
        <w:t xml:space="preserve">مى‏گویند که مرحوم آقا میرزا حبیب‌الله رشتى رحمة الله علیه ـ که خیلى مرد عالمی بود ـ در اواخر عمر دچار فراموشى مى‏شود، مرحوم آقا مى‏گفتند ایشان را یک وقتى مسجد کوفه دعوت کرده بودند و یک شام مفصّلی هم داده بودند، به ایشان گفتند که آقا ماستش شیرین است میل بفرمایید! ایشان یک انگشت را در ماست مى‏کرد و یک انگشت دیگر را در دهانش مى‏گذاشت. بله، ایشان به‌طورکلّى جنبۀ مرآتى را نگاه مى‏کرد و اصلاً از کثرت غافل شده بود.</w:t>
      </w:r>
    </w:p>
    <w:p>
      <w:pPr/>
      <w:r>
        <w:rPr>
          <w:rtl w:val="0"/>
          <w:lang w:val="fa-IR"/>
        </w:rPr>
        <w:t xml:space="preserve">در اواخر عمر از منزل بیرون مى‏آمد آدرس را یادش مى‏رفت، بعد دستش را مى‏گرفتند و به خانه مى‏آوردند، اینها همه عبرت است! گفتند: یک دانه زغال بردارید و سر کوچه‏اى که مى‏خواهید از آنجا به حرم بروید خط بکشید؛ مى‏آمد خط مى‏کشید ولی وقتی برمى‏گشت شک مى‏کرد که آیا این خطّ من است یا خطّ کسی دیگر است؟ حالا ایشان چه کسی بودند؟ اوّل شاگرد شیخ بود، مى‏گویند که شیخ سه نفر باقى گذاشتند؛ یکى حاج میرزا حبیب‌الله رشتى، یکى میرزا حسن شیرازى، یکى هم حاج میرزا حسن نجم‌آبادى. این سه نفر مبرِّز درس شیخ بودند، البتّه افراد دیگری مثل آخوند و غیر ایشان هم بودند! ولی میرزا حبیب‌الله از بقیّه اعلم بود، در اعلمیّت حتّى بر میرزا حسن هم ترجیح داشت منتها آن قُدس و تقوى و اهل باطن بودن میرزا حسن را دیگران نداشتند لذا مسئله پیش آمد! میرزا خیلى رند بود و حالاتى داشت.</w:t>
      </w:r>
    </w:p>
    <w:p>
      <w:pPr/>
      <w:r>
        <w:rPr>
          <w:rtl w:val="0"/>
          <w:lang w:val="fa-IR"/>
        </w:rPr>
        <w:t xml:space="preserve">میرزا حبیب‌الله در بحث مقدّمۀ واجب چهار ماه بحث مى‏کرد که آیا مقدِّمه بالکسر درست است یا مقدَّمه بالفتح؟ آقا شوخى نیست چهار ماه بحث مى‏کرد که مقدِّمه واجب درست است یا مقدَّمه واجب؟ براى خودش دیگر اعجوبه‏اى بود، تقریراتى دارد در بحث ارث و مقدّمه واجب. آن موقع من آنها را مى‏خواندم و واقعاً خیلى مرد موشکاف بوده‌اند. و مطالعه تقریرات ایشان از نقطۀنظر تفرّع فروع براى مجتهد خیلى لازم است. اینها چند نفر هستند، یکى ایشان خوب بود و از میرزاى قمى هم غفلت نکنید، </w:t>
      </w:r>
      <w:r>
        <w:rPr>
          <w:rtl w:val="0"/>
          <w:lang w:val="fa-IR"/>
        </w:rPr>
        <w:t xml:space="preserve">جامع الشتات</w:t>
      </w:r>
      <w:r>
        <w:rPr>
          <w:rtl w:val="0"/>
          <w:lang w:val="fa-IR"/>
        </w:rPr>
        <w:t xml:space="preserve"> میرزاى قمى از این نقطۀنظر براى استنباط خیلى مهم است، فکر را خیلى باز مى‏کند، و آن تشقیق شقوق براى مجتهد خیلى کارساز است، مرحوم آقا هم توصیه مى‏کردند.</w:t>
      </w:r>
    </w:p>
    <w:p>
      <w:pPr>
        <w:pStyle w:val="Heading6"/>
      </w:pPr>
      <w:r>
        <w:rPr>
          <w:rtl w:val="0"/>
          <w:lang w:val="fa-IR"/>
        </w:rPr>
        <w:t xml:space="preserve">لزوم تشخیص اعتباریّات از واقعیّات</w:t>
      </w:r>
    </w:p>
    <w:p>
      <w:pPr/>
      <w:r>
        <w:rPr>
          <w:rtl w:val="0"/>
          <w:lang w:val="fa-IR"/>
        </w:rPr>
        <w:t xml:space="preserve">واقعاً اینها عبرت است! زندگی اینها که به جنبۀ استقلالى به این مسائل نگاه مى‏کردند عبرت است، خدا هم این‏طورى و به این کیفیّت نشان می‌دهد. میرزا حبیب‌الله با مرحوم میرزا حسن درافتاد؛ اوّل اینها با هم خوب بودند ولى بالأخره دیگر یک چیزهایى هست و او هم رفت در آنجا و بعد هم در همان‌جا مرحوم میرزا از دنیا رفت ولى میرزا حبیب‌الله باز هم عمر کرد و عمرش هنوز ادامه داشت ولى دیگر خدا به همین قضیّه مبتلایش کرد که واقعاً عجیب بود، اینها کار خدا است.</w:t>
      </w:r>
    </w:p>
    <w:p>
      <w:pPr/>
      <w:r>
        <w:rPr>
          <w:rtl w:val="0"/>
          <w:lang w:val="fa-IR"/>
        </w:rPr>
        <w:t xml:space="preserve">مرحوم وحید بهبانى هم همین‏طور شده بود، در اواخر عمر دچار فراموشى شده بود و رفت بالاى منبر و گفت: من در استنباط احکام دچار خطا و نسیان هستم، از این به بعد به شاگردم سید مهدى بحرالعلوم مراجعه بشود چون من دیگر نمى‏توانم!</w:t>
      </w:r>
    </w:p>
    <w:p>
      <w:pPr/>
      <w:r>
        <w:rPr>
          <w:rtl w:val="0"/>
          <w:lang w:val="fa-IR"/>
        </w:rPr>
        <w:t xml:space="preserve">بله اینها همه به خاطر این است که متوجّه بشویم این مسائل دست ما نیست، استنباط و فلان و من که هستم! اینها همه از جانب خدا است که مى‏دهد و بعد هم مى‏گیرد و انسان دستش همین‏طور خالى مى‏ماند. پس خوب است که انسان زودتر اعتراف بکند و بار خودش را سبک بکند و نفس خودش را نسبت به واقعیّات آماده بکند، بارش را سنگین نکند و نگذارد تا اینکه کار به آنجا برسد که این قضایا بخواهد با اعمال شاقّه براى انسان روشن بشود. خود انسان اعتباریّات را از واقعیّات تشخیص بدهد و مجاز را از حقیقت بازشناسد، این خیلى مسئله مهمّی است، اینها واقعاً براى انسان عبرت است.</w:t>
      </w:r>
    </w:p>
    <w:p>
      <w:pPr/>
      <w:r>
        <w:rPr>
          <w:rtl w:val="0"/>
          <w:lang w:val="fa-IR"/>
        </w:rPr>
        <w:t xml:space="preserve">در وجود ذهنى هم مسئله از همین قبیل است؛ در عین اینکه این وجود ذهنى موجودیّت دارد درعین‌حال جنبۀ حکایى دارد. منافات ندارد که جزئى باشد ولى حکایت از مفهوم عام بکند، چه اشکال دارد و در عین اینکه جزئى است حکایت از یک امر جزئى خارجى مى‏کند، در عین اینکه جزئى است حکایت از یک مفهوم کلّى مى‏کند؛ جزئى است به‌عنوان حمل شایع و همان‏طورکه گفتیم کلّى است به‌عنوان حمل مواطات و حمل هوهو. پس این تنافى که از بعضى تعابیر در اینجا استنباط مى‏شود مى‏توانیم بگوییم که وجود ندارد.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272.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عوامل ملاّ محسن</w:t>
      </w:r>
      <w:r>
        <w:rPr>
          <w:rtl w:val="0"/>
          <w:lang w:val="fa-IR"/>
        </w:rPr>
        <w:t xml:space="preserve">، ص 1.</w:t>
      </w:r>
    </w:p>
  </w:footnote>
  <w:footnote w:id="3">
    <w:p>
      <w:pPr>
        <w:pStyle w:val="FootnoteText"/>
      </w:pPr>
      <w:r>
        <w:rPr>
          <w:rStyle w:val="FootnoteReference"/>
        </w:rPr>
        <w:footnoteRef/>
      </w:r>
      <w:r>
        <w:t xml:space="preserve"> </w:t>
      </w:r>
      <w:r>
        <w:rPr>
          <w:rtl w:val="0"/>
          <w:lang w:val="fa-IR"/>
        </w:rPr>
        <w:t xml:space="preserve">. سوره نور (24) آیه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