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سی‌ و هفتم</w:t>
      </w:r>
    </w:p>
    <w:p>
      <w:pPr>
        <w:pStyle w:val="Heading5"/>
      </w:pPr>
      <w:r>
        <w:rPr>
          <w:rtl w:val="0"/>
          <w:lang w:val="fa-IR"/>
        </w:rPr>
        <w:t xml:space="preserve">تعریف جوهر</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و هذا المَعنى ثابِتٌ لَهُ سَواءٌ وُجِدَ فی العَقلِ أو فی الأعیانِ. وَ حُلولُهُ فی العَقلِ لا یُبطِلُ کَونَها بِحَیثُ إذا تَحَقَّقَت فی خارِجِ العَقلِ کانَت غَیرَ حالَّةٍ فی المَحَلِّ المُتَقَوَّمِ بِنَفسِهِ.</w:t>
      </w:r>
    </w:p>
    <w:p>
      <w:pPr>
        <w:pStyle w:val="Heading6"/>
      </w:pPr>
      <w:r>
        <w:rPr>
          <w:rtl w:val="0"/>
          <w:lang w:val="fa-IR"/>
        </w:rPr>
        <w:t xml:space="preserve">ادامه بررسی تعریف بوعلی برای جوهر</w:t>
      </w:r>
    </w:p>
    <w:p>
      <w:pPr/>
      <w:r>
        <w:rPr>
          <w:rtl w:val="0"/>
          <w:lang w:val="fa-IR"/>
        </w:rPr>
        <w:t xml:space="preserve">بحث راجع به تعریفى بود که مرحوم بوعلى راجع به جوهر کرده بودند و در آن همان مطلبى بود که عرض شد؛ که جوهر عبارت است از حقیقتى، ماهیّتى و شیئی ـ تمام این تعبیرات، تعبیر واحد هستند ـ که </w:t>
      </w:r>
      <w:r>
        <w:rPr>
          <w:rStyle w:val="Arabi"/>
          <w:rtl w:val="0"/>
          <w:lang w:val="fa-IR"/>
        </w:rPr>
        <w:t xml:space="preserve">إذا وُجِدَ فِى الخارِجِ وُجِدَ لا فِى موضوعٍ</w:t>
      </w:r>
      <w:r>
        <w:rPr>
          <w:rtl w:val="0"/>
          <w:lang w:val="fa-IR"/>
        </w:rPr>
        <w:t xml:space="preserve">. یعنى حیثیّت عدمِ وجود فى الموضوع، حیثیّت تقدیرى است؛ یعنى وجود لا فی موضوعٍ بنابر فرض وجود است نه اینکه وجود آن جوهر، وجود بالفعل باشد. عرض شد که تعبیر به وجود بالفعل بودن غلط است؛ به‌جهت‌اینکه هر چیزی که درخارج تحقّق داشته باشد یا تحقّق نداشته باشد، آن جوهریّتى را که ذهن مى‏تواند تصور بکند به‌لحاظ حکایت از خارج، جوهریّتى است که </w:t>
      </w:r>
      <w:r>
        <w:rPr>
          <w:rStyle w:val="Arabi"/>
          <w:rtl w:val="0"/>
          <w:lang w:val="fa-IR"/>
        </w:rPr>
        <w:t xml:space="preserve">إذا وُجِدَ فِى الخارِجِ وُجِدَ لا فِى موضوعٍ</w:t>
      </w:r>
      <w:r>
        <w:rPr>
          <w:rtl w:val="0"/>
          <w:lang w:val="fa-IR"/>
        </w:rPr>
        <w:t xml:space="preserve">.</w:t>
      </w:r>
    </w:p>
    <w:p>
      <w:pPr/>
      <w:r>
        <w:rPr>
          <w:rtl w:val="0"/>
          <w:lang w:val="fa-IR"/>
        </w:rPr>
        <w:t xml:space="preserve">و معناى عَرَض هم همین‏طور است؛ یک وقت ما خود مفهوم عَرَض را در ذهن تصوّر مى‏کنیم که این در واقع معناى استقلالى دادن به عَرَض است؛ مثل اینکه شما خود کم را بدون اینکه آن کم، عارض بر چیزى باشد، تصوّر مى‏کنید. و اصلاً به‌طورکلّى آن کم، کیف و مقولاتی که در ذهن هستند، هیچ‌کدام مقدار برنمى‏دارند؛ زیرا نفسِ مقدار برداشتن و اضافۀ مقولات بر موضوع در ذهن اقتضاء مى‏کند که شما نتوانید درخارج فردى را مصداق براى آن کم یا کیف یا مقولۀ عَرَضى یا جوهرى ذهن قرار بدهید.</w:t>
      </w:r>
    </w:p>
    <w:p>
      <w:pPr/>
      <w:r>
        <w:rPr>
          <w:rtl w:val="0"/>
          <w:lang w:val="fa-IR"/>
        </w:rPr>
        <w:t xml:space="preserve">من‌باب‌مثال اینکه الآن مى‏گویید که این قالى قرمزتر از این قالى است به‌خاطر این است که ما یک قرمزى مبهم را در ذهن به‌نحو استقلالی تصوّر کرده‌ایم، یا اینکه وقتى مى‏گوییم که این خط، اطول از این خط است به‌خاطر این است که ما خط را بدون اضافۀ به سطح در ذهن تصوّر کرده‌ایم. امّا اگر آن خطّى را که در ذهن تصوّر مى‏کنیم با اضافۀ به سطح باشد دیگر نمى‏تواند حکایت از مصادیق خارجى بکند، چون مضافٌ‌الیه آن موجود است. وقتى که شما زید را در ذهن ابنِ عمرو تصوّر کردید، دیگر نمى‏توانید در خارج این زید را به بکر یا خالد نسبت بدهید، چون در ذهن شما به عمرو نسبت داده شده است. یک وقت شما زید را بدون انتساب به عمرو، بکر و خالد در ذهن تصوّر مى‏کنید دراین‌صورت در خارج نگاه مى‏کنید و مى‏بینید که پدرش کیست؟ آنجا شما عنوان بنوّت را به زید در انتساب با همان شخص حمل مى‏کنید.</w:t>
      </w:r>
    </w:p>
    <w:p>
      <w:pPr>
        <w:pStyle w:val="Heading6"/>
      </w:pPr>
      <w:r>
        <w:rPr>
          <w:rtl w:val="0"/>
          <w:lang w:val="fa-IR"/>
        </w:rPr>
        <w:t xml:space="preserve">رابطه اجمال و استقلال تصوّر اعراض در وجود ذهنی</w:t>
      </w:r>
    </w:p>
    <w:p>
      <w:pPr/>
      <w:r>
        <w:rPr>
          <w:rtl w:val="0"/>
          <w:lang w:val="fa-IR"/>
        </w:rPr>
        <w:t xml:space="preserve">پس این ذهن تا وقتى مى‏تواند حکایت از آن خارج بکند که بتواند آن تخیّل و تصوّر خودش را با آن خارج تطبیق بدهد. در مورد جزئیّات مسئله مشخّص است امّا در مورد کلیّات، تصوّرى که همیشه ما از اعراض داریم تصوّر اجمالى و استقلالى است؛ یعنى تا اجمالى نباشد استقلالى نیست و تا استقلالى نباشد اجمالى نیست. شما که مى‏گویید مِن براى ابتدائیّت است به‌خاطر این است که شما اوّل ابتدائیّت و انتهائیّت را در ذهن تصوّر کردید و توسّط را هم تصوّر کردید. این تصوّر ابتدائیّتِ مبهم است که موجب شده است شما بگویید مِن براى ابتداء بصره است. اگر در اوّل کار ابتداء را از کوفه تصوّر مى‏کردید دیگر نمى‏توانستید بگویید که مِن براى ابتداء بصره است؛ چون الآن ابتدائیّت، مضافٌ‌الیه دارد یعنی ابتدائیّت در اینجا اضافه شده است. مضاف که اضافۀ به آن مضافٌ‌الیه مى‏شود، حکایت از یک ابتدائیّت خاصّ در خارج را مى‏کند یعنی از ابهام بیرون مى‏آید، و وقتى که از ابهام بیرون آمد معنایش، معناى غیرى مى‏شود، دیگر معناى فى نفسه را از دست مى‏دهد.</w:t>
      </w:r>
    </w:p>
    <w:p>
      <w:pPr/>
      <w:r>
        <w:rPr>
          <w:rtl w:val="0"/>
          <w:lang w:val="fa-IR"/>
        </w:rPr>
        <w:t xml:space="preserve">پس اگر آن ابتدائیّت بخواهد استقلال داشته باشد باید به‌نحو مبهم باشد؛ ابتدائیّت کلّى، انتهائیّت کلّى، توسّطیّت کلّى، ظرفیّت کلّى! امّا اگر این ظرفیّت بخواهد مضافٌ‌الیه داشته باشد، مثلاً ظرفیّت این حجره دیگر ظرفیّت صحنِ مدرسه را در بر نمى‏گیرد، اگر ظرفیّت منتسب به صحن مدرسه باشد دیگر ظرفیت حجره را در بر نمى‏گیرد و شامل نمى‏شود. بنابراین تمام مقولات عشر چه جوهر و چه عَرَض همین‌که در ذهن مى‏آیند یک معنای استقلالی دارند ـ جوهر به‌عنوان کلّى مثل حیوانیّت، جسمیّت یا خود جوهریّت به‌عنوان جوهریّت نه به‌عنوان حیوانیّت و جسمیّت و امثال‌ذلک ـ که آن معناى استقلالى، او را از معناى اتّکاء به‌غیر و ظرف براى غیر بودن یا حالّ در غیر بودن خارج مى‏کند.</w:t>
      </w:r>
    </w:p>
    <w:p>
      <w:pPr>
        <w:pStyle w:val="Heading6"/>
      </w:pPr>
      <w:r>
        <w:rPr>
          <w:rtl w:val="0"/>
          <w:lang w:val="fa-IR"/>
        </w:rPr>
        <w:t xml:space="preserve">انجام عمل واحد برای اعراض در وجود ذهنی و وجود خارج</w:t>
      </w:r>
    </w:p>
    <w:p>
      <w:pPr/>
      <w:r>
        <w:rPr>
          <w:rtl w:val="0"/>
          <w:lang w:val="fa-IR"/>
        </w:rPr>
        <w:t xml:space="preserve">چه وقت هرکدام از جوهریّت و عرضیّت آن صورت ذهنیّه شما در جاى خود قرار دارد؟ در آنجایى که شما جوهر را در ضمن یک صورت در ذهن بیاورید که در ضمن او عَرَض هم بیاید. من‌باب‌مثال یک شکلى را درنظر بگیرید، مثلاً شکل یک غنم را درنظر بگیرید، نفس همان غنمى که الآن صورتش در ذهن شما است مى‏شود </w:t>
      </w:r>
      <w:r>
        <w:rPr>
          <w:rStyle w:val="Arabi"/>
          <w:rtl w:val="0"/>
          <w:lang w:val="fa-IR"/>
        </w:rPr>
        <w:t xml:space="preserve">جوهرٌ نامٍ حَسّاسٌ مُتَحَرِّکٌ بالإرادة</w:t>
      </w:r>
      <w:r>
        <w:rPr>
          <w:rtl w:val="0"/>
          <w:lang w:val="fa-IR"/>
        </w:rPr>
        <w:t xml:space="preserve">، این مى‏شود جوهر که با فصل غنمیّت است. حالا آیا این جوهر و غنمی را که در ذهن آوردید، رنگ دارد یا شما آن را بدون رنگ در ذهن آورده‌اید؟ می‌گوییم رنگ دارد، پس این رنگ در اینجا مى‏شود قائم به آن صورت و جوهر! پس مسئله اشتباه نشود؛ ما در وجود ذهنى همان کارى را انجام مى‏دهیم که در وجود خارج هم همان کار انجام مى‏شود، همان‌طور که در وجود خارج براى اعراض احتیاج به جوهر داریم و عَرَض حالّ در جوهر است و عارض بر او مى‏شود، همین‏طور در ذهن هم براى عَرَض احتیاج به جوهر داریم.</w:t>
      </w:r>
    </w:p>
    <w:p>
      <w:pPr/>
      <w:r>
        <w:rPr>
          <w:rtl w:val="0"/>
          <w:lang w:val="fa-IR"/>
        </w:rPr>
        <w:t xml:space="preserve">امّا اگر خود عَرَض را درنظر گرفتیم، آن وقت دیگر از عَرَضیّت بیرون مى‏آید و معناى استقلالى پیدا مى‏کند. چطور اینکه اگر در یک چنین وضعیّتى شما خود جوهر را درنظر گرفتید، خود حیوان را درنظر گرفتید، نه اینکه صورت حیوان را درنظر بیاورید، غنم را درنظر نیاورید بلکه حیوانیّت و جسمیّت را درنظر بیاورید، دراین‌صورت این جسمیّت و حیوانیّت به‌نحو ابهام، این را از جوهریّت هم بیرون مى‏آورد و به آن یک معناى استقلالى به‌عنوان وجود ذهنى می‌دهد، که اینها با آن معنا از تحت جوهریّت بیرون مى‏آیند و به حمل هُوَ هو نه به حمل شایع صناعی بر یک کلّى طبیعى اطلاق مى‏شوند. لذا وقتی ما معناى حیوان را درنظر مى‏گیریم هیچ‌وقت آن را در ضمن فرس، انسان، غنم و بقر درنظر نمى‏گیریم؛ چون اگر آن را در ضمن هرکدام از اینها درنظر بگیریم دیگر نمى‏توانیم آن را بر مصادیق دیگر حمل بکنیم، خلاف مى‏شود یعنی انقلاب در ماهیّت لازم مى‏آید.</w:t>
      </w:r>
    </w:p>
    <w:p>
      <w:pPr/>
      <w:r>
        <w:rPr>
          <w:rtl w:val="0"/>
          <w:lang w:val="fa-IR"/>
        </w:rPr>
        <w:t xml:space="preserve">در عَرَض هم همین‏طور است، وقتى عَرَض را درنظر مى‏گیرید من‌باب‌مثال مى‏گویید که رنگ این دیوار سفیدتر از رنگ کاغذ این کتاب است، برای اینکه بگوییم که این سفیدتر از آن است باید یک سفیدى مبهمه‌ای را در ذهن مرتکزاً داشته باشیم تا این قیاس ما بتواند یک قیاس صحیحى باشد. دراین‌صورت این نحوۀ از تصوّر، بیرون آمدن از معناى جوهریّت و عَرَضیّت است.</w:t>
      </w:r>
    </w:p>
    <w:p>
      <w:pPr/>
      <w:r>
        <w:rPr>
          <w:rtl w:val="0"/>
          <w:lang w:val="fa-IR"/>
        </w:rPr>
        <w:t xml:space="preserve">و در اینجا که مرحوم آخوند آمده است از نقطۀنظر حمل این مسئله را تصحیح بکند و اشکال را از کلام بوعلى دفع بکند، در اینجا این اشکال وارد مى‏شود؛ که اگر منظور مرحوم آخوند یا مرحوم بوعلى نفس عَرَضى است که حتّى در ذهن، قائم به غیر است دیگر در اینجا حمل هُوَ هو نمى‏تواند مصداق پیدا بکند و در اینجا در ذهن ما خود این وجود ذهنى مصداق براى عَرَضیّت و جوهریّت است.</w:t>
      </w:r>
    </w:p>
    <w:p>
      <w:pPr>
        <w:pStyle w:val="Heading6"/>
      </w:pPr>
      <w:r>
        <w:rPr>
          <w:rtl w:val="0"/>
          <w:lang w:val="fa-IR"/>
        </w:rPr>
        <w:t xml:space="preserve">توضیح تصوّر معنای مبهم برای اعراض و تحقّق حمل هوهو</w:t>
      </w:r>
    </w:p>
    <w:p>
      <w:pPr/>
      <w:r>
        <w:rPr>
          <w:rtl w:val="0"/>
          <w:lang w:val="fa-IR"/>
        </w:rPr>
        <w:t xml:space="preserve">اگر آن معناى مبهمى را که ما عرض کردیم، که ذهن بدون توجّه به مضافٌ‌الیه و آن جهت اضافه، نفس عَرَض را در ذهن می‌آورد، مثلاً نفس کمیّت و مقدار را در ذهن بیاورد دراین‌صورت حمل هُوَ هو مى‏تواند مصداق پیدا بکند. الان که من مى‏گویم: مقدار، یک چیزى در ذهن همۀ ما آمد ولی حالا آیا یک کیلو در ذهن شما آمد؟ یک سیر یا یک مَن آمد؟ هیچ‌کدام از اینها در ذهن نیامده است. یا من‌باب‌مثال به‌محض اینکه من می‌گویم خط، یک مفهومى در ذهن آمد ولی آیا آن خط یک مترى است، ده سانتى است، یک کیلومتر است یا یک فرسخ است؟ نه، هیچ‌کدام از اینها در ذهن نیامده است بلکه فقط یک خط در ذهن مى‏آید که مى‏شود خطّ مبهم و طبیعت مبهمه! می‌شود طبیعت عَرَضیّت مبهمه که این خط دیگر عَرَض نیست و از تحت مقولۀ عَرَض بیرون آمده است و این خط است که براى حمل هُوَ هو قابلیّت دارد؛ یعنى وقتى که شما مى‏گویید خط آن چیزى است که داراى یک بُعد است و عارض بر سطح است، هیچ‌وقت خطّ ده و بیست سانتی‌متری منظور شما نیست بلکه خط </w:t>
      </w:r>
      <w:r>
        <w:rPr>
          <w:rStyle w:val="Arabi"/>
          <w:rtl w:val="0"/>
          <w:lang w:val="fa-IR"/>
        </w:rPr>
        <w:t xml:space="preserve">بما هوَ هو</w:t>
      </w:r>
      <w:r>
        <w:rPr>
          <w:rtl w:val="0"/>
          <w:lang w:val="fa-IR"/>
        </w:rPr>
        <w:t xml:space="preserve"> منظور است. این معناى عَرَضیّت همان حمل هُوَ هو است که ما مى‏توانیم در تعریفش این تعریف را قرار بدهیم.</w:t>
      </w:r>
    </w:p>
    <w:p>
      <w:pPr/>
      <w:r>
        <w:rPr>
          <w:rtl w:val="0"/>
          <w:lang w:val="fa-IR"/>
        </w:rPr>
        <w:t xml:space="preserve">حالا اگر همین خطّى که الآن به‌نحو استقلال بدون حلول و عروض بر یک موضوعى در ذهن ما آمد را شما در ذهن خودتان ده سانتی‌متر، نیم متر و پنجاه سانتی‌متر تصوّر بکنید، دیگر این مى‏شود مصداق برای آن خطّ استقلالى که آن را مستقلاًّ و مبهماً در ذهن آورده‌اید، نه اینکه آن را اضافۀ به چیز دیگری می‌کنیم! حالا اگر همین خط را شما یک کیلومتر تصوّر بکنید، مثلاً من الآن تصوّر مى‏کنم یک خطّ یک کیلومتری را، یک خط از کجای یک خیابان تا کجای آن را در ذهن مى‏آورم، این دیگر مى‏شود مصداق براى آن عَرَض استقلالى! پس آن عَرَض دیگر عَرَض نیست، همان‌طورکه آن جوهرى را که به نحو مبهم بیاورند دیگر جوهر نیست بلکه فقط یک مفهوم کلّى و معناى کلّى است که به حمل هُوَ هو مى‏شود تعریف او را همان آورد، تا بتواند به او و به ذاتیّات او دلالت بکند.</w:t>
      </w:r>
    </w:p>
    <w:p>
      <w:pPr>
        <w:pStyle w:val="Heading6"/>
      </w:pPr>
      <w:r>
        <w:rPr>
          <w:rtl w:val="0"/>
          <w:lang w:val="fa-IR"/>
        </w:rPr>
        <w:t xml:space="preserve">محلّ اشکال در کلام مرحوم آخوند در دفاع از بوعلی</w:t>
      </w:r>
    </w:p>
    <w:p>
      <w:pPr/>
      <w:r>
        <w:rPr>
          <w:rtl w:val="0"/>
          <w:lang w:val="fa-IR"/>
        </w:rPr>
        <w:t xml:space="preserve">بنابراین حمل هُوَ هو و حمل شایع در این مسئله به این نحو در ذهن قرار مى‏گیرند، امّا اگر ما مانند جناب بوعلى یا مانند مرحوم آخوند بگوییم که این عَرَض تا وقتى که در خارج است در تحت قوانین عَرَضیّت است یعنى قائم به موضوع است ولی همین‌که این عَرَض در ذهن مى‏آید، حمل عوض مى‏شود یعنی حمل مى‏شود اوّلى ذاتى! اگر این‌طور باشد دیگر اشکال وارد مى‏شود؛ به‌این‌صورت که وجود که تفاوت نمى‏کند چه وجود ذهنى باشد و چه وجود خارجى و آن اشکالات همه برمى‌گردند.</w:t>
      </w:r>
    </w:p>
    <w:p>
      <w:pPr/>
      <w:r>
        <w:rPr>
          <w:rtl w:val="0"/>
          <w:lang w:val="fa-IR"/>
        </w:rPr>
        <w:t xml:space="preserve">اشکال این است که وقتى که یک جوهر در خارج جوهر است و شما یک ماهیّتى را در خارج به‌عنوان ماهیّت متجوهر تصوّر مى‏کنید، چطور وقتى که این ماهیّت در ذهن مى‏آید تبدیل به عَرَض و حالّ در نفس مى‏شود؟! پس این اشکال به‌حال خودش باقى مى‏ماند؛ به‌جهت‌اینکه نفس در اینجا جوهر را به عَرَض یا عَرَض را به جوهر تبدیل نمى‏کند بلکه آنچه را که هست همان را در ذهن مى‏آورد. پس اگر عَرَض است، باید قائم بالغیر باشد و عَرَض با آمدن در نفس، قیام بالغیرش را از دست نمى‏دهد. شما ممکن نیست که گوسفندى را تصوّر بکنید که رنگ نداشته باشد، هر گوسفندى را که شما تصوّر مى‏کنید رنگ دارد البتّه نه به‌عنوان مبهم!</w:t>
      </w:r>
    </w:p>
    <w:p>
      <w:pPr/>
      <w:r>
        <w:rPr>
          <w:rtl w:val="0"/>
          <w:lang w:val="fa-IR"/>
        </w:rPr>
        <w:t xml:space="preserve">یک وقت شما مى‏گویید گوسفند؛ دراین‌صورت یک معناى ابهام در ذهن مى‏آید، این معناى ابهام مى‏شود همان معناى مبهمِ تصوّر جوهر و عَرَض. ولی یک وقت مى‏گویید گوسفند سیاه؛ وقتی مى‏گویید گوسفند سیاه، بالأخره یک گوسفند سیاه در ذهن شما مى‏آید که دیگر سفید نیست. یعنى اگر ما بخواهیم بگوییم که چه گوسفندى در ذهن آمده است، باید بگوییم که یک گوسفندى در ذهن آمده است که داراى پوست و پشم سیاه است و وزنش هم این مقدار است. این چیزی که ما الآن در ذهن مى‏آوریم مصداق براى جوهر و عَرَض خواهد شد منتها جوهر و عَرَض ذهنى! بله قبول داریم که جوهر و عَرَض ذهنى خواهد شد! امّا اینکه عَرَض در خارج قائم بالغیر باشد ولی همین‌که در نفس بیاید قیام بالغیرش را از دست بدهد، این انقلاب است و این دیگر عَرَض نیست.</w:t>
      </w:r>
    </w:p>
    <w:p>
      <w:pPr/>
      <w:r>
        <w:rPr>
          <w:rtl w:val="0"/>
          <w:lang w:val="fa-IR"/>
        </w:rPr>
        <w:t xml:space="preserve">بنابراین یا باید بگویید که عَرَض را در ذهن نیاورده‌ایم یا اینکه باید بگویید وقتى آن را در ذهن آوردیم، قوانین عَرَض در ذهن تغییر پیدا مى‏کند. اگر این‏طور است پس بگویید که قوانین جوهر هم تغییر پیدا مى‏کند؛ جوهر در خارج، موضوع است و عَرَض بر او عارض و حال مى‏شود ولی همین جوهر وقتى که در ذهن مى‏آید، حال و عَرَض مى‏شود. چرا در جوهر این حرف را نمى‏زنید امّا در عَرَض این حرف را مى‏زنید؟! پس این مسئله خلاف است.</w:t>
      </w:r>
    </w:p>
    <w:p>
      <w:pPr>
        <w:pStyle w:val="Heading6"/>
      </w:pPr>
      <w:r>
        <w:rPr>
          <w:rtl w:val="0"/>
          <w:lang w:val="fa-IR"/>
        </w:rPr>
        <w:t xml:space="preserve">دو نحوه جوهر و عَرَض داشتن چارۀ برای اشکال بر تعریف جوهر</w:t>
      </w:r>
    </w:p>
    <w:p>
      <w:pPr/>
      <w:r>
        <w:rPr>
          <w:rtl w:val="0"/>
          <w:lang w:val="fa-IR"/>
        </w:rPr>
        <w:t xml:space="preserve">بنابراین چاره همان است که عرض شد، جواب این است که ما دو جور عَرَض داریم چنانچه دو جور جوهر داریم؛ یک جوهر، جوهر خارجى است که به همان شکل و صورت خودش در ذهن مى‏آید، مانند زید و این قرطاس که همین جوهر خارجى به همین کیفیّت با حذف جسمیّت در ذهن می‌آید. یک عَرَض خارجى هم داریم مانند این خطّ و سطحى که الآن دارید مشاهده مى‏کنید، ما همین عَرَض را با همان خصوصیّت در ذهن مى‏آوریم، به‌نحوى که آن چیزى که در ذهن من مى‏آید با آن چیزی که در ذهن شما مى‏آید به یک اندازه است. مثلاً این کاغذ الآن در ذهن من و شما مى‏آید، اگر به من بگویند که طول این کاغذ چقدر است؟ دستم را این مقدار قرار مى‏دهم! اگر به شما هم بگویند که طول این کاغذ چقدر است؟ دستتان را همان‌قدر قرار مى‏دهید. همه دستشان را به همین‌مقدار قرار مى‏دهند، به‌نحوی که اگر بعد این دست‌ها را با یکدیگر مقایسه بکنند، مى‏گویند که همه به یک اندازه است! مگر کسى چشمش اشکال و ایراد داشته باشد. امّا اگر چشم سالم باشد، این اندازه‌اى که از این کاغذ درنظر من آمد با بقیّه یکی است. این‏طور نیست که بنده آن را پنج سانتی‌متر تصوّر کردم ولى آن چیزی که در ذهن شما رفته است بیست یا سى سانتی‌متر باشد، این‌طور نیست که دست من این مقدار را نشان می‌دهد ولی دست شما یک مقدار دیگری را نشان مى‏دهد. پس آن چیزی که در ذهن بنده و شما رفته است هر دو یک اندازه دارد و مقدارش یکى است و از این نقطۀنظر تفاوتى نمى‏کند. پس این عَرَض همان عَرَض در خارج است که الآن در ذهن آمده است.</w:t>
      </w:r>
    </w:p>
    <w:p>
      <w:pPr/>
      <w:r>
        <w:rPr>
          <w:rtl w:val="0"/>
          <w:lang w:val="fa-IR"/>
        </w:rPr>
        <w:t xml:space="preserve">حالا این عَرَضى که در ذهن مى‏آید با قانون عَرَضیّت که می‌گوید عَرَض باید حالّ بر موضوع باشد منطبق است یعنی امکان ندارد شما خطّ این کاغذ را در ذهن بدون خود این کاغذ تصوّر بکنید. یک وقت شما یک خطّ ده سانتى‌متری را تصوّر مى‏کنید و یک وقت مى‏گویید خطّ این کاغذ؛ تا مى‏گویید خطّ این کاغذ، آن کاغذ هم در ذهن آمد و دیگر نمى‏شود که خط بیاید ولی آن کاغذ نیاید. بله، وقتى که یک خط ده یا پانزده سانتى‌متری را بدون موضوع در ذهن مى‏آوریم این دیگر حال نیست بلکه فقط یک کمّ است. و کم در اینجا دیگر عَرَضیّت خود را از دست مى‏دهد و به‌عنوان یک موضوع مستقل که وجود فى نفسه و لنفسه دارد، نه فى نفسه لغیره! پس این وجود فى نفسه و لنفسه در اینجا به‌عنوان کمّ مطلق مشمول حمل هُوَ هو خواهد شد.</w:t>
      </w:r>
    </w:p>
    <w:p>
      <w:pPr/>
      <w:r>
        <w:rPr>
          <w:rtl w:val="0"/>
          <w:lang w:val="fa-IR"/>
        </w:rPr>
        <w:t xml:space="preserve">امّا اگر مى‏خواهید کمّ این قرطاس را درنظر بیاورید، امکان ندارد خط و کمّ این قرطاس بدون تصوّر قرطاس درنظر بیاید. لذا شما مى‏بینید باید در ذهن هم جوهر بیاید تا شما بتوانید خطّى که بر این جوهر عارض و حال شده است را درنظر بیاورید. همان‌طوری‌که اگر بخواهید این قرطاس را در ذهن بیاورید بدون خط، این هم امکان ندارد. پس اگر شما این قرطاس را درنظر مى‏آورید حتماً با او تمام این کم‌ها را هم درنظر می‌آورید؛ مثلاً قسمت بالای آن پانزده سانتی‌متر است، طرف دیگرش من‌باب‌مثال پنج سانتی‌متر است، سطحش اینجا است، حجم تعلیمى او به این کیفیّت است. اینکه تمام اینها را در ذهن مى‏آورید یعنى این جوهر بدون این اعراض امکان ندارد در ذهن بیاید. بله، قرطاس کلّى باز در اینجا معناى دیگرى دارد که عرض شد طبیعت در اینجا دیگر طبیعت مهمله است.</w:t>
      </w:r>
    </w:p>
    <w:p>
      <w:pPr>
        <w:pStyle w:val="Heading6"/>
      </w:pPr>
      <w:r>
        <w:rPr>
          <w:rtl w:val="0"/>
          <w:lang w:val="fa-IR"/>
        </w:rPr>
        <w:t xml:space="preserve">وارد نبودن اشکال بر تعریف جوهر</w:t>
      </w:r>
    </w:p>
    <w:p>
      <w:pPr/>
      <w:r>
        <w:rPr>
          <w:rtl w:val="0"/>
          <w:lang w:val="fa-IR"/>
        </w:rPr>
        <w:t xml:space="preserve">بنابراین خیال مى‏کنم که دیگر در مسئله جاى اشکالى باقی نمانده باشد، پس تعریفى که برای جوهر شده است درست است؛ که جوهر آن ماهیّتى است که </w:t>
      </w:r>
      <w:r>
        <w:rPr>
          <w:rStyle w:val="Arabi"/>
          <w:rtl w:val="0"/>
          <w:lang w:val="fa-IR"/>
        </w:rPr>
        <w:t xml:space="preserve">إذا وُجِدَ فى الخارِجِ وُجِدَ لا فى موضوعٍ</w:t>
      </w:r>
      <w:r>
        <w:rPr>
          <w:rtl w:val="0"/>
          <w:lang w:val="fa-IR"/>
        </w:rPr>
        <w:t xml:space="preserve">، این هم در خارج همین‏طور است و هم در ذهن! یعنی وقتى که در ذهن هم مى‏آید </w:t>
      </w:r>
      <w:r>
        <w:rPr>
          <w:rStyle w:val="Arabi"/>
          <w:rtl w:val="0"/>
          <w:lang w:val="fa-IR"/>
        </w:rPr>
        <w:t xml:space="preserve">لا فى موضوعٍ</w:t>
      </w:r>
      <w:r>
        <w:rPr>
          <w:rtl w:val="0"/>
          <w:lang w:val="fa-IR"/>
        </w:rPr>
        <w:t xml:space="preserve"> است؛ وقتى که شما زید را در ذهن تصوّر مى‏کنید، خود زید را تصوّر مى‏کنید درحالی‌که این زید قائم به چیزى نیست، روى تختی نایستاده است و به پشتى تکیه نداده است، خود زید را تصوّر کرده‌اید بدون قیامش در محلّى و بدون عروضش بر یک موضوعى! همین‏طور اگر عَرَض این زید را هم تصوّر مى‏کنید، این عَرَض بدون زید امکان ندارد که تصوّر بشود؛ پس همین‌که زید را تصوّر مى‏کنید گوش، چشم، ابرو، دهان، بینى، قدّ و وزن او را هم تصوّر مى‏کنید. تمام این ملازمات، اعراضى هستند که عارض بر آن جوهر مى‏شوند به همان قانونى که در خارج وجود دارد، یعنی به همان قانونی که در خارج هستند به همان قانون در ذهن وجود دارند، پس دیگر اشکال وارد نمى‏شود.</w:t>
      </w:r>
    </w:p>
    <w:p>
      <w:pPr>
        <w:pStyle w:val="NaghlegholMatn"/>
      </w:pPr>
      <w:r>
        <w:rPr>
          <w:rStyle w:val="Arabi"/>
          <w:rtl w:val="0"/>
          <w:lang w:val="fa-IR"/>
        </w:rPr>
        <w:t xml:space="preserve">و کَذٰلِکَ قَولُنا الشَّی‏ءُ الموجودُ بِالفِعلِ، غَیرُ صالِحٍ لِأن یَکونَ عنوانًا لِلحَقیقَةِ الجِنسیَّةِ الجوهَریَّةِ لازِمًا لَها، و إلاّ لَکانَ کُلُّ مَن عَلِمَ شَیئًا هوَ فی نَفسِهِ جوهَرٌ، عَلِمَ أنَّهُ موجودٌ.</w:t>
      </w:r>
    </w:p>
    <w:p>
      <w:pPr>
        <w:pStyle w:val="NaghlegholMatn"/>
      </w:pPr>
      <w:r>
        <w:rPr>
          <w:rStyle w:val="Arabi"/>
          <w:rtl w:val="0"/>
          <w:lang w:val="fa-IR"/>
        </w:rPr>
        <w:t xml:space="preserve">بَل مَعنَى الجوهَرِ الَّذی یَصلَحُ لِلجِنسیَّةِ هوَ ما یُعَبَّرُ عَنهُ بِأنَّهُ الشَّی‏ءُ ذو الماهیَّةِ، إذا صارَت ماهیَّتُهُ موجودَةً فی الخارِجِ کانَ وُجودُها الخارِجیُّ لا فی موضوعٍ. و هذا المَعنى ثابِتٌ لَهُ سَواءٌ وُجِدَ فی العَقلِ أو فی الأعیانِ.</w:t>
      </w:r>
    </w:p>
    <w:p>
      <w:pPr>
        <w:pStyle w:val="NaghlegholMatn"/>
      </w:pPr>
      <w:r>
        <w:rPr>
          <w:rStyle w:val="Arabi"/>
          <w:rtl w:val="0"/>
          <w:lang w:val="fa-IR"/>
        </w:rPr>
        <w:t xml:space="preserve">وَ حُلولُهُ فی العَقلِ لا یُبطِلُ کَونَها بِحَیثُ إذا تَحَقَّقَت فی خارِجِ العَقلِ کانَت غَیرَ حالَّةٍ فی المَحَلِّ المُتَقَوَّمِ بِنَفسِهِ، فالمَعقولُ مِن الجوهَرِ جوهَرٌ؛ لِأنَّهُ لا فی موضوعٍ بِالمَعنَى المَذکورِ؛</w:t>
      </w:r>
    </w:p>
    <w:p>
      <w:pPr>
        <w:pStyle w:val="Heading6"/>
      </w:pPr>
      <w:r>
        <w:rPr>
          <w:rtl w:val="0"/>
          <w:lang w:val="fa-IR"/>
        </w:rPr>
        <w:t xml:space="preserve">کلام مرحوم بوعلی دربارۀ معنای جوهر</w:t>
      </w:r>
    </w:p>
    <w:p>
      <w:pPr>
        <w:pStyle w:val="NaghlegholMatn"/>
      </w:pPr>
      <w:r>
        <w:rPr>
          <w:rtl w:val="0"/>
          <w:lang w:val="fa-IR"/>
        </w:rPr>
        <w:t xml:space="preserve">«و همین‌طور اینکه می‌گوییم الشىءُ الموجودُ بالفعل، این تعبیر صلاحیّت ندارد که عنوان و لازم براى آن حقیقت جنسیّۀ جوهریّه باشد و الاّ هر کسى بداند یک چیزى فى نفسه جوهر است باید علم به وجودش هم پیدا بکند.</w:t>
      </w:r>
    </w:p>
    <w:p>
      <w:pPr>
        <w:pStyle w:val="NaghlegholMatn"/>
      </w:pPr>
      <w:r>
        <w:rPr>
          <w:rtl w:val="0"/>
          <w:lang w:val="fa-IR"/>
        </w:rPr>
        <w:t xml:space="preserve">(مرحوم بوعلی می‌فرماید) بلکه معناى جوهرى که صلاحیّت براى جنسیّت دارد آن چیزی است که از آن تعبیر آورده مى‏شود به اینکه شیء دارای ماهیّت است و خصوصیّتش این است که اگر ماهیّتش در خارج موجود باشد، وجود خارجى او در موضوعى نیست بلکه خود او موضوع است. این معنا براى جوهر ثابت است، حالا مى‏خواهد این جوهر در عقل باشد یا در اعیان خارجى.</w:t>
      </w:r>
    </w:p>
    <w:p>
      <w:pPr>
        <w:pStyle w:val="NaghlegholMatn"/>
      </w:pPr>
      <w:r>
        <w:rPr>
          <w:rtl w:val="0"/>
          <w:lang w:val="fa-IR"/>
        </w:rPr>
        <w:t xml:space="preserve">و اینکه جوهر در عقل عارض مى‏شود و حالّ در ذهن است و در عقل حلول مى‏کند (ـ البتّه بنابر همان فلسفۀ مشّاء که بعد تفصیلش مى‏آید ـ) این باطل نمى‏کند و از بین نمی‌برد آن معنایى را که ما براى جوهر کردیم، به‌نحوی که اگر درخارج عقل باشد در محل حلول نمى‏کند و متقوّم به نفس خود می‌باشد. (یعنی جوهر در خارج از عقل همان محلّ است و در عقل است که حلول می‌کند.) پس آن چیزی را که ما از جوهر تصوّر می‌کنیم، جوهر است؛ چون اگر در خارج از عقل بخواهد تحقّق پیدا بکند، احتیاج به محل ندارد. (این معنا را عقل ادراک می‌کند و متوجّه می‌شود.)»</w:t>
      </w:r>
    </w:p>
    <w:p>
      <w:pPr>
        <w:pStyle w:val="NaghlegholMatn"/>
      </w:pPr>
      <w:r>
        <w:rPr>
          <w:rStyle w:val="Arabi"/>
          <w:rtl w:val="0"/>
          <w:lang w:val="fa-IR"/>
        </w:rPr>
        <w:t xml:space="preserve">وَ مِمّا یُؤَکِّدُ ما ذُکِرَ أنَّ حَملَ الجوهَرِ بِهذا المَعنىٰ على الأنواعِ و الأشخاصِ المُندَرَجَةِ تَحتَهُ غَیرُ مَعَلَّلٍ بِشَی‏ءٍ خارِجٍ</w:t>
      </w:r>
      <w:r>
        <w:rPr>
          <w:rtl w:val="0"/>
          <w:lang w:val="fa-IR"/>
        </w:rPr>
        <w:t xml:space="preserve">،</w:t>
      </w:r>
      <w:r>
        <w:rPr>
          <w:rStyle w:val="Arabi"/>
          <w:rtl w:val="0"/>
          <w:lang w:val="fa-IR"/>
        </w:rPr>
        <w:t xml:space="preserve"> و أمّا حَملُ کَونِها موجودَةً بِالفِعلِ الَّذی هوَ بَعضٌ مِن مَفهومِ کَونِها موجودَةً بِالفِعلِ لا فی موضوعٍ، فَلا مَحالَةَ بِسَبَبٍ و عِلَّةٍ خارِجَةٍ عَن الماهیَّةِ</w:t>
      </w:r>
      <w:r>
        <w:rPr>
          <w:rtl w:val="0"/>
          <w:lang w:val="fa-IR"/>
        </w:rPr>
        <w:t xml:space="preserve">؛</w:t>
      </w:r>
      <w:r>
        <w:rPr>
          <w:rStyle w:val="FootnoteReference"/>
        </w:rPr>
        <w:footnoteReference w:id="1"/>
      </w:r>
    </w:p>
    <w:p>
      <w:pPr>
        <w:pStyle w:val="Heading6"/>
      </w:pPr>
      <w:r>
        <w:rPr>
          <w:rtl w:val="0"/>
          <w:lang w:val="fa-IR"/>
        </w:rPr>
        <w:t xml:space="preserve">تأیید مرحوم آخوند برای کلام بوعلی در تعریف جوهر</w:t>
      </w:r>
    </w:p>
    <w:p>
      <w:pPr>
        <w:pStyle w:val="NaghlegholMatn"/>
      </w:pPr>
      <w:r>
        <w:rPr>
          <w:rtl w:val="0"/>
          <w:lang w:val="fa-IR"/>
        </w:rPr>
        <w:t xml:space="preserve">«تأییدى که مرحوم آخوند برای این قضیّه مى‏آورد این است که اگر ما جوهر به این معنا را بر انواع و اشخاصى که در تحت او مندرج هستند حمل بکنیم، (نه اینکه وجود را در آن معنا دخالت بدهیم و بگوییم </w:t>
      </w:r>
      <w:r>
        <w:rPr>
          <w:rStyle w:val="Arabi"/>
          <w:rtl w:val="0"/>
          <w:lang w:val="fa-IR"/>
        </w:rPr>
        <w:t xml:space="preserve">الموجودُ بما هو موجودٌ</w:t>
      </w:r>
      <w:r>
        <w:rPr>
          <w:rtl w:val="0"/>
          <w:lang w:val="fa-IR"/>
        </w:rPr>
        <w:t xml:space="preserve"> یا </w:t>
      </w:r>
      <w:r>
        <w:rPr>
          <w:rStyle w:val="Arabi"/>
          <w:rtl w:val="0"/>
          <w:lang w:val="fa-IR"/>
        </w:rPr>
        <w:t xml:space="preserve">الموجودُ بِالفعل</w:t>
      </w:r>
      <w:r>
        <w:rPr>
          <w:rtl w:val="0"/>
          <w:lang w:val="fa-IR"/>
        </w:rPr>
        <w:t xml:space="preserve">،) دراین‌صورت این حمل نیاز به علّت و شىء خارج از خودش ندارد. (وقتى که مى‏گوییم: </w:t>
      </w:r>
      <w:r>
        <w:rPr>
          <w:rStyle w:val="Arabi"/>
          <w:rtl w:val="0"/>
          <w:lang w:val="fa-IR"/>
        </w:rPr>
        <w:t xml:space="preserve">زیدٌ انسانٌ</w:t>
      </w:r>
      <w:r>
        <w:rPr>
          <w:rtl w:val="0"/>
          <w:lang w:val="fa-IR"/>
        </w:rPr>
        <w:t xml:space="preserve">، این نیاز به دلیل ندارد چون انسانیّت داخل در ذات زید است و </w:t>
      </w:r>
      <w:r>
        <w:rPr>
          <w:rStyle w:val="Arabi"/>
          <w:rtl w:val="0"/>
          <w:lang w:val="fa-IR"/>
        </w:rPr>
        <w:t xml:space="preserve">الذاتیّات لا یُعَلَّلُ</w:t>
      </w:r>
      <w:r>
        <w:rPr>
          <w:rtl w:val="0"/>
          <w:lang w:val="fa-IR"/>
        </w:rPr>
        <w:t xml:space="preserve">! امّا اگر بگوییم: </w:t>
      </w:r>
      <w:r>
        <w:rPr>
          <w:rStyle w:val="Arabi"/>
          <w:rtl w:val="0"/>
          <w:lang w:val="fa-IR"/>
        </w:rPr>
        <w:t xml:space="preserve">زیدٌ موجودٌ</w:t>
      </w:r>
      <w:r>
        <w:rPr>
          <w:rtl w:val="0"/>
          <w:lang w:val="fa-IR"/>
        </w:rPr>
        <w:t xml:space="preserve">، مى‏گویند به چه دلیل موجود است؟ مى‏گوییم این صغرى خانم و اصغر آقا با همدیگر ازدواج کردند و این زید به دنیا آمد. پس این احتیاج به دلیل دارد ولی </w:t>
      </w:r>
      <w:r>
        <w:rPr>
          <w:rStyle w:val="Arabi"/>
          <w:rtl w:val="0"/>
          <w:lang w:val="fa-IR"/>
        </w:rPr>
        <w:t xml:space="preserve">زیدٌ انسانٌ</w:t>
      </w:r>
      <w:r>
        <w:rPr>
          <w:rtl w:val="0"/>
          <w:lang w:val="fa-IR"/>
        </w:rPr>
        <w:t xml:space="preserve"> احتیاج به دلیل ندارد؛ چون ذاتی آن است و ذاتی علّت نمى‏خواهد. پس لحاظ وجود و موجود در تعریف جوهر اشتباه محض است.)</w:t>
      </w:r>
    </w:p>
    <w:p>
      <w:pPr>
        <w:pStyle w:val="NaghlegholMatn"/>
      </w:pPr>
      <w:r>
        <w:rPr>
          <w:rtl w:val="0"/>
          <w:lang w:val="fa-IR"/>
        </w:rPr>
        <w:t xml:space="preserve">امّا اینکه ما این را موجود بالفعل بگیریم که این موجود بالفعل بعضى از مفهوم این است که این ماهیّت، موجود بالفعل لا فى موضوعٍ است. (یعنى تعریفى که براى جوهر کردند در واقع از دو قسمت تشکیل مى‏شود؛ یکى وجود فعلى و دیگری لا فى موضوعٍ، یعنی هم از ناحیۀ اثباتى و هم از ناحیۀ سلبى.) پس لا محالة این وجود بالفعل باید به‌واسطۀ یک علّتى باشد که این علّت خارج از ماهیّت باشد؛ (به‌خاطر اینکه ماهیّت نیاز به علّت ندارد، وجودِ ماهیّت است که نیاز به علّت دارد. پس نفس تصوّر ماهیّت اقتضاء وجود ماهیّت را نمى‏کند و نیاز به علّتی خارج از آن ذات را ندارد.)»</w:t>
      </w:r>
    </w:p>
    <w:p>
      <w:pPr>
        <w:pStyle w:val="NaghlegholMatn"/>
      </w:pPr>
      <w:r>
        <w:rPr>
          <w:rStyle w:val="Arabi"/>
          <w:rtl w:val="0"/>
          <w:lang w:val="fa-IR"/>
        </w:rPr>
        <w:t xml:space="preserve">وَ إذا لَم یَکُن حَملُ الموجودِ بِالفِعلِ على ما تَحتَهِ مِن عَوالی الأجناسِ و المَقولاتِ العَشرِ إلاّ بِسَبَبٍ لا کَحَملِ الذّاتیِّ الغَیرِ المُعَلَّلِ</w:t>
      </w:r>
      <w:r>
        <w:rPr>
          <w:rtl w:val="0"/>
          <w:lang w:val="fa-IR"/>
        </w:rPr>
        <w:t xml:space="preserve">،</w:t>
      </w:r>
      <w:r>
        <w:rPr>
          <w:rStyle w:val="Arabi"/>
          <w:rtl w:val="0"/>
          <w:lang w:val="fa-IR"/>
        </w:rPr>
        <w:t xml:space="preserve"> فَلَم یَصِر بِإضافَةِ مَعنًى عَدَمیٍّ إلَیهِ و هوَ قولُنا لا فی موضوعٍ جِنسًا لِشَی‏ءٍ مِنها و إلاّ لَصارَ بِإضافَةِ مَعنًى وُجودیٍّ إلَیهِ و هوَ قولُنا فی موضوعٍ جِنسًا لِلبَواقی بَل هذا أولىٰ! و هوَ خَلافُ ما تَقَرَّرَ عِندَهُم. هذا بَیانُ مَقصودِهِم فی کَونِ المَعقولِ مِن الجوهَرِ جوهَرًا؛</w:t>
      </w:r>
      <w:r>
        <w:rPr>
          <w:rStyle w:val="FootnoteReference"/>
        </w:rPr>
        <w:footnoteReference w:id="2"/>
      </w:r>
    </w:p>
    <w:p>
      <w:pPr>
        <w:pStyle w:val="Heading6"/>
      </w:pPr>
      <w:r>
        <w:rPr>
          <w:rtl w:val="0"/>
          <w:lang w:val="fa-IR"/>
        </w:rPr>
        <w:t xml:space="preserve">جواب نقضی به اخذ الموجود بالفعل در تعریف جوهر</w:t>
      </w:r>
    </w:p>
    <w:p>
      <w:pPr>
        <w:pStyle w:val="NaghlegholMatn"/>
      </w:pPr>
      <w:r>
        <w:rPr>
          <w:rtl w:val="0"/>
          <w:lang w:val="fa-IR"/>
        </w:rPr>
        <w:t xml:space="preserve">«و وقتى حمل موجود بالفعل بر آنچه که در تحت او است از اجناس عالیه و از معقولات عشر به سبب باشد، (اگر حمل موجود صحیح نباشد مگر به سبب، جواب این إذا، لم یَصِر است.) نه مثل حمل ذاتى که غیر معلّل است، (اگر شما ذاتى یک شىء را بر آن شىء حمل بکنید این دیگر علّت نمى‏خواهد، مثل اینکه بگویید: </w:t>
      </w:r>
      <w:r>
        <w:rPr>
          <w:rStyle w:val="Arabi"/>
          <w:rtl w:val="0"/>
          <w:lang w:val="fa-IR"/>
        </w:rPr>
        <w:t xml:space="preserve">زیدٌ حیوانٌ ناطقٌ</w:t>
      </w:r>
      <w:r>
        <w:rPr>
          <w:rtl w:val="0"/>
          <w:lang w:val="fa-IR"/>
        </w:rPr>
        <w:t xml:space="preserve"> یا </w:t>
      </w:r>
      <w:r>
        <w:rPr>
          <w:rStyle w:val="Arabi"/>
          <w:rtl w:val="0"/>
          <w:lang w:val="fa-IR"/>
        </w:rPr>
        <w:t xml:space="preserve">الفَرَسُ حیوانٌ کذا</w:t>
      </w:r>
      <w:r>
        <w:rPr>
          <w:rtl w:val="0"/>
          <w:lang w:val="fa-IR"/>
        </w:rPr>
        <w:t xml:space="preserve"> یا </w:t>
      </w:r>
      <w:r>
        <w:rPr>
          <w:rStyle w:val="Arabi"/>
          <w:rtl w:val="0"/>
          <w:lang w:val="fa-IR"/>
        </w:rPr>
        <w:t xml:space="preserve">الماءُ مایِعٌ سَیّالٌ کذا</w:t>
      </w:r>
      <w:r>
        <w:rPr>
          <w:rtl w:val="0"/>
          <w:lang w:val="fa-IR"/>
        </w:rPr>
        <w:t xml:space="preserve">.) اگر حمل موجود بالفعل بر آنچه که در تحت او است صحیح نباشد مگر به سببی، پس به‌واسطه اضافۀ یک معناى عدمى که لا فى موضوعٍ است این، جنس برای مقولات عشر نمى‏شود؛ (زیرا آنچه که موجب اشکال در این قضیّه است، این است که شما وجود را در این جنس دخالت داده‌اید و گفتید که </w:t>
      </w:r>
      <w:r>
        <w:rPr>
          <w:rStyle w:val="Arabi"/>
          <w:rtl w:val="0"/>
          <w:lang w:val="fa-IR"/>
        </w:rPr>
        <w:t xml:space="preserve">الجوهَرُ موجودٌ بِالفِعلِ لا فِى موضوعٍ</w:t>
      </w:r>
      <w:r>
        <w:rPr>
          <w:rtl w:val="0"/>
          <w:lang w:val="fa-IR"/>
        </w:rPr>
        <w:t xml:space="preserve">. این موجود بالفعل است که کار را خراب کرده است، حالا شما چه لا فى موضوع را هم اضافه بکنید یا اضافه نکنید باز این جوهر، جوهر نمى‏شود. و الاّ اگر لا فى موضوعٍ را شما بردارید و به جای آن فى موضوعٍ بگذارید باید این جنس برای باقی باشد.)</w:t>
      </w:r>
    </w:p>
    <w:p>
      <w:pPr>
        <w:pStyle w:val="NaghlegholMatn"/>
      </w:pPr>
      <w:r>
        <w:rPr>
          <w:rtl w:val="0"/>
          <w:lang w:val="fa-IR"/>
        </w:rPr>
        <w:t xml:space="preserve">و الاّ با اضافۀ معنای وجودی به آن که همان فی موضوعٍ باشد باید این، جنس براى کمّ و کیف و سایر اعراض دیگر بشود. بلکه این اولىٰ است؛ (چون این معنا، معناى وجودی است درحالی‌که آن لا فى موضوعٍ، معناى عدمى بود، وقتى که یک معناى عدمى بتواند این را جنس براى جواهر بکند، یک وصف وجودى به طریق اولىٰ مى‏تواند این را جنس براى کمّ و کیف و امثال‌ذلک بکند.)</w:t>
      </w:r>
    </w:p>
    <w:p>
      <w:pPr>
        <w:pStyle w:val="NaghlegholMatn"/>
      </w:pPr>
      <w:r>
        <w:rPr>
          <w:rtl w:val="0"/>
          <w:lang w:val="fa-IR"/>
        </w:rPr>
        <w:t xml:space="preserve">و این خلاف آن چیزى است که در نزد ایشان مقرّر است؛ (که اینها فرموده‌اند که این مقولات اجناس عالیه هستند و بالاتر از کم، کیف و سایر مقولات دیگر جنسی وجود ندارد، درحالتى‌که شما در اینجا براى آنها هم جنس قرار دادید و گفتید که کم خودش داخل در تحت جنس است؛ آن جنس عبارت است از </w:t>
      </w:r>
      <w:r>
        <w:rPr>
          <w:rStyle w:val="Arabi"/>
          <w:rtl w:val="0"/>
          <w:lang w:val="fa-IR"/>
        </w:rPr>
        <w:t xml:space="preserve">الموجودُ بِالفِعلِ فِى موضوعٍ</w:t>
      </w:r>
      <w:r>
        <w:rPr>
          <w:rtl w:val="0"/>
          <w:lang w:val="fa-IR"/>
        </w:rPr>
        <w:t xml:space="preserve">. پس این خودش یک جنس است که انواعى دارد؛ یکى از آنها کمّ است، یکى کیف است، یکى متیٰ است، یکى جِدِه است، یکى زمان است، یکى مکان است. درحالتى‌که همۀ حکماء و منطقیّون فرموده‌اند که بالاتر از این مقولات تسع از اجناس عالیه دیگر جنسى وجود ندارد مگر به عنوان عَرَضیّت.) این بیان مقصود ایشان است در اینکه معقول از جوهر، جوهر است.»</w:t>
      </w:r>
    </w:p>
    <w:p>
      <w:pPr>
        <w:pStyle w:val="NaghlegholMatn"/>
      </w:pPr>
      <w:r>
        <w:rPr>
          <w:rStyle w:val="Arabi"/>
          <w:rtl w:val="0"/>
          <w:lang w:val="fa-IR"/>
        </w:rPr>
        <w:t xml:space="preserve">وَ هاهُنا دَقیقَةٌ أخرىٰ سَنُشیرُ إلى بَیانِها فی تَحقیقِ الحَملِ إن‌شاءالله تعالى، حاصِلُهُ أنَّهُ لا مُنافاةَ بَینَ کَونِ الشَّی‏ءِ مَفهومَ القائِمِ بِنَفسِهِ و کَونِهِ مِمّا یَصدُقُ عَلَیهِ القائِمُ بِغَیرِهِ، على قیاسِ مَفهومِ العَدَمِ و اللاّشَی‏ءِ و اللاّمُمکِنِ و شَریکِ الباری و الحَرفِ و الوَضعِ و الحَرَکَةِ و مُمتَنِعِ الوُجودِ و اللاّتَناهی و نَظائِرِها حَیثُ یَصدُقُ على کُلٍّ مِنها نَقیضُها بِحَسَبِ المَفهومِ هذا؛</w:t>
      </w:r>
      <w:r>
        <w:rPr>
          <w:rStyle w:val="FootnoteReference"/>
        </w:rPr>
        <w:footnoteReference w:id="3"/>
      </w:r>
    </w:p>
    <w:p>
      <w:pPr>
        <w:pStyle w:val="Heading6"/>
      </w:pPr>
      <w:r>
        <w:rPr>
          <w:rtl w:val="0"/>
          <w:lang w:val="fa-IR"/>
        </w:rPr>
        <w:t xml:space="preserve">حلّ اختلاف بین وجود ذهنی و خارجی به‌واسطۀ حمل اوّلی و شایع</w:t>
      </w:r>
    </w:p>
    <w:p>
      <w:pPr>
        <w:pStyle w:val="NaghlegholMatn"/>
      </w:pPr>
      <w:r>
        <w:rPr>
          <w:rtl w:val="0"/>
          <w:lang w:val="fa-IR"/>
        </w:rPr>
        <w:t xml:space="preserve">«اینجا نکتۀ دقیقی است که ان‌شاءالله تعالی در تحقیق حمل به آن اشاره خواهیم کرد، (مرحوم آخوند در قضیّۀ حمل، در باب اختلاف بین حمل‌ها و کیفیّت حمل و وحدت در قضیّه مطلبى دارند که براى این مرحله از آن استفاده کرده‌اند و خواسته‌اند که اختلاف بین وجود خارجى و وجود ذهنى را به این وسیله حل بکنند.) حاصل این مطلب عبارت است از اینکه: منافاتى ندارد که شىء یک مفهومى باشد که قائم بنفسه است ولیکن مصداقش از مصادیقى باشد که قائم بغیر است، مثل مفهوم عدم و لا شىء و لا ممکن و شریک‌البارى و مفهوم حرف و وضع و حرکت و ممتنع‌الوجود و لا تناهی و امثال اینها، که بر هرکدام از اینها نقیضش به حسب این مفهوم صدق می‌کند.»</w:t>
      </w:r>
    </w:p>
    <w:p>
      <w:pPr/>
      <w:r>
        <w:rPr>
          <w:rtl w:val="0"/>
          <w:lang w:val="fa-IR"/>
        </w:rPr>
        <w:t xml:space="preserve">وقتى که شما خود عدم را تصوّر مى‏کنید، عدم یک معناى استقلالى دارد که همان معناى نیستى است، امّا وقتى که این عدم در ذهن مى‏آید به یک وجود ذهنى تبدیل مى‏شود؛ چون همین‌که شما عدم را تصوّر مى‏کنید یعنى این معنا را در ذهن خودتان مستقر مى‏کنید و به این معنا ثبات و استقرار مى‏دهید، پس این مى‏شود قائم بغیر. بنابراین مصداق این عدم، مخالف با مفهوم خود این عدم مى‏شود چون این وجودش وجود بالغیر مى‏شود و این مصداق، مصداق بالغیر مى‏شود درحالتى‌که خود آن مفهوم قائم بنفسه است.</w:t>
      </w:r>
    </w:p>
    <w:p>
      <w:pPr/>
      <w:r>
        <w:rPr>
          <w:rtl w:val="0"/>
          <w:lang w:val="fa-IR"/>
        </w:rPr>
        <w:t xml:space="preserve">لا شىء و لا ممکن و بقیّه موارد هم همین‌طور هستند؛ لا شیء یعنى چیزی که وجود ندارد، اگر وجود ندارد پس چطور در ذهن آمده است؟ این لا شىء را که ما در ذهن تصوّر کرده‌ایم خودش شىء است، پس مى‏بینیم مصداقش از نقطۀنظر حملى با خود آن شىء تفاوت دارد؛ لا شىء به حمل هُوَ هو یعنى </w:t>
      </w:r>
      <w:r>
        <w:rPr>
          <w:rStyle w:val="Arabi"/>
          <w:rtl w:val="0"/>
          <w:lang w:val="fa-IR"/>
        </w:rPr>
        <w:t xml:space="preserve">الماهیَّةُ الّتى لَیسَت لَها حَظٌّ مِن الوُجود</w:t>
      </w:r>
      <w:r>
        <w:rPr>
          <w:rtl w:val="0"/>
          <w:lang w:val="fa-IR"/>
        </w:rPr>
        <w:t xml:space="preserve">، امّا همین لا شىء را شما در ذهن آوردید پس </w:t>
      </w:r>
      <w:r>
        <w:rPr>
          <w:rStyle w:val="Arabi"/>
          <w:rtl w:val="0"/>
          <w:lang w:val="fa-IR"/>
        </w:rPr>
        <w:t xml:space="preserve">لَهُ حَظٌّ مِن الوُجود</w:t>
      </w:r>
      <w:r>
        <w:rPr>
          <w:rtl w:val="0"/>
          <w:lang w:val="fa-IR"/>
        </w:rPr>
        <w:t xml:space="preserve">.</w:t>
      </w:r>
    </w:p>
    <w:p>
      <w:pPr/>
      <w:r>
        <w:rPr>
          <w:rtl w:val="0"/>
          <w:lang w:val="fa-IR"/>
        </w:rPr>
        <w:t xml:space="preserve">پس این اختلاف بین حمل ذاتى، هُوَ هو و بین حمل شایع صناعى موجب مى‏شود که مصداق از نقطۀنظر مفهومى منطبق با مفهوم آن مُعنوَن نباشد. ایشان مى‏فرمایند که ما همین مطلب را در مورد جوهر و عَرَض مى‏گوییم؛ وقتى که می‌خواهیم نفس جوهر را تعریف بکنیم مى‏گوییم: </w:t>
      </w:r>
      <w:r>
        <w:rPr>
          <w:rStyle w:val="Arabi"/>
          <w:rtl w:val="0"/>
          <w:lang w:val="fa-IR"/>
        </w:rPr>
        <w:t xml:space="preserve">الماهیَّةُ الّتى إذا وُجِدَت فِى الخارِجِ وُجِدَت لا فِى موضوعٍ</w:t>
      </w:r>
      <w:r>
        <w:rPr>
          <w:rtl w:val="0"/>
          <w:lang w:val="fa-IR"/>
        </w:rPr>
        <w:t xml:space="preserve">. ما این معنا را براى جوهر تصوّر مى‏کنیم که</w:t>
      </w:r>
      <w:r>
        <w:rPr>
          <w:rStyle w:val="Arabi"/>
          <w:rtl w:val="0"/>
          <w:lang w:val="fa-IR"/>
        </w:rPr>
        <w:t xml:space="preserve"> وُجِدَ لا فِى موضوعٍ</w:t>
      </w:r>
      <w:r>
        <w:rPr>
          <w:rtl w:val="0"/>
          <w:lang w:val="fa-IR"/>
        </w:rPr>
        <w:t xml:space="preserve"> است، چطور اینکه اگر بخواهید به یک جوهرى وجود ذهنى بدهید این باید حالّ در آن دیگری باشد. البتّه این مطلبی که ایشان دارند مى‏فرمایند بنابر حکمت مشّاء است، که ایشان می‌فرمایند تمام وجودات ذهنى حلول در صفحۀ ذهن مى‏کنند و عارض بر صفحۀ ذهن مى‏شوند و الاّ بنابر مبناى خودشان اینها مخلوق و معلول براى ذهن هستند.</w:t>
      </w:r>
    </w:p>
    <w:p>
      <w:pPr/>
      <w:r>
        <w:rPr>
          <w:rtl w:val="0"/>
          <w:lang w:val="fa-IR"/>
        </w:rPr>
        <w:t xml:space="preserve">حالا همین جوهرى که ما تعریفش مى‏کنیم به </w:t>
      </w:r>
      <w:r>
        <w:rPr>
          <w:rStyle w:val="Arabi"/>
          <w:rtl w:val="0"/>
          <w:lang w:val="fa-IR"/>
        </w:rPr>
        <w:t xml:space="preserve">إذا وُجِدَ فِى الخارِجِ وُجِدَ لا فِى موضوعٍ</w:t>
      </w:r>
      <w:r>
        <w:rPr>
          <w:rtl w:val="0"/>
          <w:lang w:val="fa-IR"/>
        </w:rPr>
        <w:t xml:space="preserve">، وقتی که می‌خواهد در ذهن بیاید </w:t>
      </w:r>
      <w:r>
        <w:rPr>
          <w:rStyle w:val="Arabi"/>
          <w:rtl w:val="0"/>
          <w:lang w:val="fa-IR"/>
        </w:rPr>
        <w:t xml:space="preserve">وُجِدَ فِى موضوعٍ</w:t>
      </w:r>
      <w:r>
        <w:rPr>
          <w:rtl w:val="0"/>
          <w:lang w:val="fa-IR"/>
        </w:rPr>
        <w:t xml:space="preserve"> مى‏شود که آن موضوع، ذهن است، پس وقتى که در ذهن مى‏آید عارض مى‏شود. و به‌این‌واسطه اشکال دیگر حل مى‏شود؛ چون آن تعریفى که ما براى جوهر کردیم تعریف بما هُوَ هو و تعریف براى ذاتى جوهر است، امّا وقتى که این جوهر در ذهن مى‏آید و عروضش در ذهن، فرد براى یکى از اعراض است که کیف باشد درحالی‌که خودش قائم بنفسه است.</w:t>
      </w:r>
    </w:p>
    <w:p>
      <w:pPr/>
      <w:r>
        <w:rPr>
          <w:rtl w:val="0"/>
          <w:lang w:val="fa-IR"/>
        </w:rPr>
        <w:t xml:space="preserve">پس این مسئله در اینجا دیگر اشکال ندارد؛ اشکال ندارد که یک شىء به حمل اوّلى ذاتی جوهر باشد امّا به حمل شایع صناعى کیف یا کم باشد. البتّه جوهر در ذهن چون کیف نفسانى است از این نقطۀنظر به آن، کیف مى‏گویند. پس اشکال ندارد که به حمل شایع صناعى فرد براى کیف باشد و به حمل اوّلی ذاتى قائم بنفس باشد و خودش موضوع براى غیر باشد.</w:t>
      </w:r>
    </w:p>
    <w:p>
      <w:pPr>
        <w:pStyle w:val="Heading6"/>
      </w:pPr>
      <w:r>
        <w:rPr>
          <w:rtl w:val="0"/>
          <w:lang w:val="fa-IR"/>
        </w:rPr>
        <w:t xml:space="preserve">مثال عدم برای اختلاف بین حمل اوّلی ذاتی و حمل شایع صناعی</w:t>
      </w:r>
    </w:p>
    <w:p>
      <w:pPr/>
      <w:r>
        <w:rPr>
          <w:rtl w:val="0"/>
          <w:lang w:val="fa-IR"/>
        </w:rPr>
        <w:t xml:space="preserve">مثل اینکه بر عدم به حمل اوّلی ذاتى، نیستى حمل مى‏شود امّا به حمل شایع صناعى، هستى بر آن حمل مى‏شود. همین‌که من می‌گویم عدم و شما عدم را تصوّر کردید، همین صوتى که از دهان من خارج شد؛ این ع، د، م دلالت بر یک معنایی مى‏کند. یعنی همین‌که من گفتم عدم، در ذهن شما معناى نیستی آمد یعنی معنای کتاب، چغندر، دیوار و درخت نیامد! و در ذهن همۀ شما همین معنا آمد، پس یک امر وجودى در ذهن همۀ ما تقرّر پیدا کرد که این امر وجودى با آن مفهوم نمى‏سازد؛ زیرا معنای آن عدم به حمل اوّلى و مفهومى نیستى بود، امّا وقتى که در ذهن ما جای گرفت خودش حظّى از وجود دارد. و دلیل این مطلب این است که همۀ ما متوجّه این قضیّه شدیم؛ هم من که گوینده هستم در اینجا معناى عدم را متوجّه شدم و هم بقیّه افراد آن معنا را فهمیدند. فهمیدن آن معنا یعنى ادراک یک مسئله، یعنی حظّى از وجود بردن، یعنی به‌دست آوردن و درک کردن، همۀ اینها عبارة الأخرىٰ از وجود هستند.</w:t>
      </w:r>
    </w:p>
    <w:p>
      <w:pPr/>
      <w:r>
        <w:rPr>
          <w:rtl w:val="0"/>
          <w:lang w:val="fa-IR"/>
        </w:rPr>
        <w:t xml:space="preserve">پس عدم در اینجا به حمل شایع صناعى حصّه‌اى از وجود دارد درحالى‌که به حمل اوّلى ذاتى خودش نفى وجود مى‏کند و مى‏گوید که وجودى در کار نیست چون عدم یعنى نیستى! پس اشکال ندارد که یک حقیقت از نقطۀنظر مفهومى یک حدّ و تعریفی داشته باشد امّا از نقطۀنظر مصداق، آن کیفیّت فرق بکند.</w:t>
      </w:r>
    </w:p>
    <w:p>
      <w:pPr/>
      <w:r>
        <w:rPr>
          <w:rtl w:val="0"/>
          <w:lang w:val="fa-IR"/>
        </w:rPr>
        <w:t xml:space="preserve">مسئلۀ جوهر هم همین‌طور است؛ جوهر وقتى که در خارج است، </w:t>
      </w:r>
      <w:r>
        <w:rPr>
          <w:rStyle w:val="Arabi"/>
          <w:rtl w:val="0"/>
          <w:lang w:val="fa-IR"/>
        </w:rPr>
        <w:t xml:space="preserve">وُجِد لا فِى موضوعٍ</w:t>
      </w:r>
      <w:r>
        <w:rPr>
          <w:rtl w:val="0"/>
          <w:lang w:val="fa-IR"/>
        </w:rPr>
        <w:t xml:space="preserve"> است یعنی ماهیّتش این است که محلّ برای عَرَض است، نه اینکه عارض بر یک محلّى بشود. امّا همین جوهر وقتی که در ذهن مى‏آید مصداق براى کیف قرار مى‏گیرد به حمل شایع صناعى! و این اشکالی ندارد. مرحوم آخوند مسئله را به این کیفیّت تمام کردند.</w:t>
      </w:r>
    </w:p>
    <w:p>
      <w:pPr>
        <w:pStyle w:val="Heading6"/>
      </w:pPr>
      <w:r>
        <w:rPr>
          <w:rtl w:val="0"/>
          <w:lang w:val="fa-IR"/>
        </w:rPr>
        <w:t xml:space="preserve">استفادۀ آخوند از اختلاف حمل اوّلی و شایع در تمام مباحث وجود ذهنی</w:t>
      </w:r>
    </w:p>
    <w:p>
      <w:pPr>
        <w:pStyle w:val="NaghlegholMatn"/>
      </w:pPr>
      <w:r>
        <w:rPr>
          <w:rStyle w:val="Arabi"/>
          <w:rtl w:val="0"/>
          <w:lang w:val="fa-IR"/>
        </w:rPr>
        <w:t xml:space="preserve">فَقَد عَلِمَ بِما ذَکَروا أنَّ مَفهومَ العَرَضِ أعَمٌّ مِن مَقولَةِ الجوهَرِ بِاعتِبارِ الوُجودِ الذِّهنیِّ، فالجوهَرُ الذِّهنیُّ جوهَرٌ بِحَسَبِ ماهیَّتِهِ و عَرَضٌ بِاعتِبارِ وُجودِهِ فی الذِّهنِ؛</w:t>
      </w:r>
      <w:r>
        <w:rPr>
          <w:rStyle w:val="FootnoteReference"/>
        </w:rPr>
        <w:footnoteReference w:id="4"/>
      </w:r>
    </w:p>
    <w:p>
      <w:pPr>
        <w:pStyle w:val="NaghlegholMatn"/>
      </w:pPr>
      <w:r>
        <w:rPr>
          <w:rtl w:val="0"/>
          <w:lang w:val="fa-IR"/>
        </w:rPr>
        <w:t xml:space="preserve">«پس از آنچه بیان کرده‌اند معلوم شد که مفهوم عَرَض، اعمّ از مقولۀ جوهر به اعتبار وجود ذهنى است؛ (چون همین جوهر در ذهن ما عارض مى‏شود و حالّ بر آن مى‏شود.) پس جوهر ذهنى بحسب ماهیّتش جوهر است، (شما وقتى که زید را تصوّر مى‏کنید دراین‌صورت </w:t>
      </w:r>
      <w:r>
        <w:rPr>
          <w:rStyle w:val="Arabi"/>
          <w:rtl w:val="0"/>
          <w:lang w:val="fa-IR"/>
        </w:rPr>
        <w:t xml:space="preserve">زیدٌ زیدٌ</w:t>
      </w:r>
      <w:r>
        <w:rPr>
          <w:rtl w:val="0"/>
          <w:lang w:val="fa-IR"/>
        </w:rPr>
        <w:t xml:space="preserve"> و</w:t>
      </w:r>
      <w:r>
        <w:rPr>
          <w:rStyle w:val="Arabi"/>
          <w:rtl w:val="0"/>
          <w:lang w:val="fa-IR"/>
        </w:rPr>
        <w:t xml:space="preserve"> لَیسَ بِجِدارٍ کما أنَّهُ لَیسَ بِشَجَرٍ</w:t>
      </w:r>
      <w:r>
        <w:rPr>
          <w:rtl w:val="0"/>
          <w:lang w:val="fa-IR"/>
        </w:rPr>
        <w:t xml:space="preserve">. و وقتی شجر را تصوّر مى‏کنید دراین‌صورت شجر، شجر است </w:t>
      </w:r>
      <w:r>
        <w:rPr>
          <w:rStyle w:val="Arabi"/>
          <w:rtl w:val="0"/>
          <w:lang w:val="fa-IR"/>
        </w:rPr>
        <w:t xml:space="preserve">کما أنَّهُ لَیسَ بِزیدٍ و لَیسَ بِجِدارٍ</w:t>
      </w:r>
      <w:r>
        <w:rPr>
          <w:rtl w:val="0"/>
          <w:lang w:val="fa-IR"/>
        </w:rPr>
        <w:t xml:space="preserve">. پس مفهوم جوهر بحسب ماهیّتش جوهر است) ولى عَرَض است به اعتبار وجودش در ذهن، (یعنی درحالتى‌که حلول در ذهن کرده است، مصداق براى عَرَض است.)»</w:t>
      </w:r>
    </w:p>
    <w:p>
      <w:pPr/>
      <w:r>
        <w:rPr>
          <w:rtl w:val="0"/>
          <w:lang w:val="fa-IR"/>
        </w:rPr>
        <w:t xml:space="preserve">مرحوم آخوند در تمام مباحث وجود ذهنى روی این </w:t>
      </w:r>
      <w:r>
        <w:rPr>
          <w:rStyle w:val="Arabi"/>
          <w:rtl w:val="0"/>
          <w:lang w:val="fa-IR"/>
        </w:rPr>
        <w:t xml:space="preserve">فَقَد عَلِمَ بِما ذَکَروا</w:t>
      </w:r>
      <w:r>
        <w:rPr>
          <w:rtl w:val="0"/>
          <w:lang w:val="fa-IR"/>
        </w:rPr>
        <w:t xml:space="preserve"> یعنی روی این دو خط، مانور مى‏دهند. حالا در بحث‌هاى آینده بیان می‌کنیم که ایشان در مسئلۀ وجود ذهنى می‌خواهند تمام مسئله را بین حمل هُوَ هو و بین حمل شایع صناعى انجام بدهند که ما نسبت به این، اشکال داریم.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279.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