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هفتاد و چهارم</w:t>
      </w:r>
    </w:p>
    <w:p>
      <w:pPr>
        <w:pStyle w:val="Heading5"/>
      </w:pPr>
      <w:r>
        <w:rPr>
          <w:rtl w:val="0"/>
          <w:lang w:val="fa-IR"/>
        </w:rPr>
        <w:t xml:space="preserve">توجیهات مرحوم آخوند در باب نظر سید میرداماد در بحث وجود ذهنی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فإن قُلتَ ما ذَکَرتَهُ لا یُطابِقُ قَواعدَ القَومِ وَ لا یَظهَرُ صِحَّتهُ أیضاً لأنَّ الشَی‌ءَ لا یَنفَکُّ عَن ذاتیهِ بِحَسبِ الوُجودَین عَلى ما تُقُرِّرَ مِن خَواصِ الذّاتی و أیضاً عَلى هَذا التَّقدیرِ لا یَکونُ لِشَی‌ءٍ واحِدٍ وجودانِ ذِهنی و عینی.</w:t>
      </w:r>
      <w:r>
        <w:rPr>
          <w:rStyle w:val="FootnoteReference"/>
        </w:rPr>
        <w:footnoteReference w:id="1"/>
      </w:r>
    </w:p>
    <w:p>
      <w:pPr/>
      <w:r>
        <w:rPr>
          <w:rtl w:val="0"/>
          <w:lang w:val="fa-IR"/>
        </w:rPr>
        <w:t xml:space="preserve">مطلبى را که مرحوم آخوند در توجیه کلام مرحوم سید نقل کردند این بود که ماهیتى که عبارت از شیئیت شیء است ـ نه ماهیت به معنای حدود و ثغور؛ ذات و ذاتیات ـ خود آن شیء‏ بر دو نحوۀ از وجود دو نحوۀ از ماهیت را تشکیل مى‏دهد. بنابراین در وجود خارجى عبارت از جوهر و عرض است و در وجود ذهنى عبارت از کیف نفسانى است. بدین جهت حکایت وجود ذهنى و وجود نفسی از وجود عینى و خارجى محقق است، اشکالى را که بر این مسئله وارد کرده بودند این بود که این فرض، عین فرض انقلاب است و در انقلاب، دیگر محاکى با محاکیٰ تفاوت دارد.</w:t>
      </w:r>
    </w:p>
    <w:p>
      <w:pPr/>
      <w:r>
        <w:rPr>
          <w:rtl w:val="0"/>
          <w:lang w:val="fa-IR"/>
        </w:rPr>
        <w:t xml:space="preserve">این مطلبى را که </w:t>
      </w:r>
      <w:r>
        <w:rPr>
          <w:rStyle w:val="Arabi"/>
          <w:rtl w:val="0"/>
          <w:lang w:val="fa-IR"/>
        </w:rPr>
        <w:t xml:space="preserve">إن قُلت</w:t>
      </w:r>
      <w:r>
        <w:rPr>
          <w:rtl w:val="0"/>
          <w:lang w:val="fa-IR"/>
        </w:rPr>
        <w:t xml:space="preserve"> اشکال مى‏کند مرحوم آخوند در اینجا مى‏فرماید: ما در اینجا به انقلاب معتقد نیستیم که یک ماهیت برگردد و به ماهیتى دیگر منقلب بشود بلکه ما معتقدیم شیء‏ واحد دو نحوۀ از وجود دارد؛ یک نحوۀ از وجودش همین است که شما در خارج مى‏بینید و یک نحوۀ از وجودش این است که در ذهن هست نه‌اینکه آنچه که در خارج هست وقتى در ذهن مى‏آید، برمى‏گردد و یک چیز‏ دیگر مى‏شود. یک شیء‏ دو نحوۀ از وجود دارد مثل اینکه فرض کنید انسان از نظر انعکاس دو نحوۀ از وجود دارد و صورت او دو نحوه منعکس می‌شود؛ یکى اینکه شما در مقابل مرآت قرار مى‏گیرد و صورت شما در مرآت واقع مى‏شود و یک وقتى به‌وسیلۀ دوربین‏ عکاسى صورت شما گرفته مى‏شود و روى کاغذ طبع مى‏شود، این با آن دوتاست؛ این قائم به قرطاس و قائم به این کاغذ است و آن قائم به مرآت است. در آنجا با انعدام آن </w:t>
      </w:r>
      <w:r>
        <w:rPr>
          <w:rStyle w:val="Arabi"/>
          <w:rtl w:val="0"/>
          <w:lang w:val="fa-IR"/>
        </w:rPr>
        <w:t xml:space="preserve">ذی الصورة</w:t>
      </w:r>
      <w:r>
        <w:rPr>
          <w:rtl w:val="0"/>
          <w:lang w:val="fa-IR"/>
        </w:rPr>
        <w:t xml:space="preserve"> خود صورت هم منعدم مى‏شود اما در اینجا با انعدام</w:t>
      </w:r>
      <w:r>
        <w:rPr>
          <w:rStyle w:val="Arabi"/>
          <w:rtl w:val="0"/>
          <w:lang w:val="fa-IR"/>
        </w:rPr>
        <w:t xml:space="preserve"> ذی الصورة</w:t>
      </w:r>
      <w:r>
        <w:rPr>
          <w:rtl w:val="0"/>
          <w:lang w:val="fa-IR"/>
        </w:rPr>
        <w:t xml:space="preserve">، خود صورت منعدم نمى‏شود. افراد مى‏میرند و هنوز عکس‌هایشان هست و هر سال هم تکرار مى‏شود! ممکن است دو نحوۀ از صورت در اینجا تشکل پیدا کند.</w:t>
      </w:r>
    </w:p>
    <w:p>
      <w:pPr>
        <w:pStyle w:val="Heading6"/>
      </w:pPr>
      <w:r>
        <w:rPr>
          <w:rtl w:val="0"/>
          <w:lang w:val="fa-IR"/>
        </w:rPr>
        <w:t xml:space="preserve">دو نحوۀ وجود از شیئة الذّات</w:t>
      </w:r>
    </w:p>
    <w:p>
      <w:pPr/>
      <w:r>
        <w:rPr>
          <w:rtl w:val="0"/>
          <w:lang w:val="fa-IR"/>
        </w:rPr>
        <w:t xml:space="preserve">عین همین مسئله را در باب شیئة الأشیاء و شیئة الذّات مى‏گوییم. شیئیت ذات مى‏تواند دو نحوۀ از وجود را داشته باشد؛ یک نحوۀ از وجودش عبارت از همین ماهیت، جوهر و عرض خارجى است که قابل اشارۀ حسیه است و یک نحوۀ از وجودش عبارت از همین کیفیتى است که ما به او کیف نفسانى مى‏گوییم و قائم به نفس است. خب این‌هم حکایت از آن مى‏کند چطور اینکه اگر شما به این صورت نگاه کنید مى‏بینید این صورتى که در قرطاس هست عین همان صورتی است که در آینه هست. یا وقتى به صورت در آینه نگاه مى‏کنید مى‏بینید عین همان صورتی است که الآن در کاغذ نقش بسته است. ما همین حرف را در اینجا مى‏زنیم. با این تقریرى که امشب در اینجا بیان کردم دیگر نهایت مطلبی است که انسان مى‏تواند نسبت به کلام مرحوم سید صدرالدین دشتکى بیان کند.</w:t>
      </w:r>
    </w:p>
    <w:p>
      <w:pPr/>
      <w:r>
        <w:rPr>
          <w:rtl/>
          <w:lang w:val="fa-IR"/>
        </w:rPr>
        <w:t xml:space="preserve">مطلبى که در اینجا نقل شده است با تتمه‌اى که در حاشیۀ مرحوم آقاى سبزوارى که من از او هم اضافه کردم و مطلب را به این کیفیت تقریر کردم، این إن قلتى که در اینجا هست اشاره به این مطلب دارد که این مطلب شما با قواعد قوم وفق نمى‏دهد یعنى آنهایى که قائل هستند بر اینکه ما وجود ذهنى داریم، قائل به این مطلب نیستند که همان شیء واحد دو نحوۀ وجود داشته باشد. نه‌خیر، شی‏ء واحد دو نحوۀ از وجود ندارد بلکه ماهیت این شیء‏ در وجود خارجى، جوهر و عرض است و بعد صورت او ـ نه خود آن ماهیت ـ در ذهن به‌صورت کیف نفسانی است. پس ماهیت در ذهن کیف نفسانى نیست بلکه عبارت از صورت و مفهوم شی‏ء است و آن صورت شى‏ء کیف نفسانى است. و اگر شما یک مقدارى دقت کنید مى‏بینید مطلب در اینجا این‌طور و به این کیفیتى که بیان شده نیست. شما زیدى را که در ذهن مى‏آورید واقعاً ماهیت و جوهر او را در ذهن مى‏آورید؟! آن ماهیت در خارج هست. آن جوهریت و عرضیت در خارج هست، آن که در ذهن نمى‏آید! چون اگر بدون وجود خارجى در ذهن بیاید از خودش قوام ندارد. تا اینجا راجع به این قضیه بحث مى‏کنیم ولى فعلاً تا اینجایى که خواندیم [بیان می‌کنیم]. </w:t>
      </w:r>
      <w:r>
        <w:rPr>
          <w:rStyle w:val="Arabi"/>
          <w:rtl w:val="0"/>
          <w:lang w:val="fa-IR"/>
        </w:rPr>
        <w:t xml:space="preserve">الماهیةُ مِن حیثُ هی لَیست الاّ هی</w:t>
      </w:r>
      <w:r>
        <w:rPr>
          <w:rtl w:val="0"/>
          <w:lang w:val="fa-IR"/>
        </w:rPr>
        <w:t xml:space="preserve">، اگر بخواهد با وجود بیاید که آن منفجر مى‏شود. بنابراین آن را که در ذهن آورده‌اید صورتى از زید است منتها به انضمام یک مفاهیمى ‏که آن مفاهیم این زید خارجى را از مجسمه بودن خارج مى‏کند و به انسان بودن داخل مى‏کند.</w:t>
      </w:r>
    </w:p>
    <w:p>
      <w:pPr/>
      <w:r>
        <w:rPr>
          <w:rtl w:val="0"/>
          <w:lang w:val="fa-IR"/>
        </w:rPr>
        <w:t xml:space="preserve">ما اتفاقاً به یک جایى در یکى از این کشورها رفته بودیم، یک موزه‌اى بود ـ در آنجا به موزه متحف مى‏گفتند ـ که رجال سیاسى آنجا را مجسمه کرده بودند و در آنجا گذاشته بودند. خب مجسمه‏هایى که ما در اینجا دیده بودیم، مجسمه بود ولی در آنجا اصلاً به‌نحوى بود که تصور ما این بود که خود شخص نشسته است! این‌قدر این طبیعى بود که ما نتوانستیم تشخیص بدهیم، فقط از این نظر که این ساکت همین‌طور ایستاده بود [مشخص بود که مجسمه است]! فرض کنید اگر یکى هم همین‌طورى نفس نمى‏کشید و چشمش هم حرکت نمی‌کرد، دیگر با آن تفاوت نداشت. فقط از این باب دیگر مثل هم و شبیه بودند. حالا فرض کنید که اگر من‌باب‌مثال آمدیم ـ نمى‏دانیم این زید است ـ و وارد یک هم‌چنین اتاقى شدیم و چشممان به زید افتاد که نشسته است و دارد به ما نگاه مى‏کند و چشم و پلک هم به‌هم نمی‌زند، هیچ پلکى نمى‏زند. آیا شما واقعاً مى‏فهمید این روح ندارد یااینکه نمى‏فهمید؟! چه چیزی از این در ذهن مى‏آید؟ فقط این صورت آمده است. این صورت به ‌انضمام آن جنبۀ فصلیتش که انسانیت و روحش باشد در ذهن آمده است که به‌واسطۀ آن قضیه، مى‏گویید که این الآن زید است و روح دارد و ماهیت دارد و سنگ و چوب نیست. خب این ذهنیت مى‏ماند تااینکه جلو مى‏روید و [می‌گویید که] سلام علیکم، مى‏بینید باز هم دارد نگاهتان مى‏کند! [می‌گویید:] آقا خدمتتان سلام عرض کردم. مى‏بینید باز هم دارد نگاه مى‏کند! [می‌گویید:] آقا کر هستید؟! باز نمى‏فهمد. تا بروید و جلو بگویید: آهای! مى‏بینید افتاد. تازه مى‏فهمید‏ عجب! اینکه ما در ذهن داشتیم صورت بود اما چیز دیگرى که داشتیم غلط بود، آن چه بود؟! آن روحى را که شما تصور کرده بودید که عبارت از همان ماهیت است، در اینجا اشتباه کردید. عکس قضیه هم ممکن است؛ فرض کنید که یک مجسمه‌اى را درست کنند که شروع به حرف زدن با شما کند! درست مى‏کنند، الآن قشنگ درست مى‏کنند. آن ضبط را در شکم آن مى‏گذارند و شروع مى‏کند عین صداى همان شخص را درمی‌آورد! [می‌گوییم:] حال شما چطور است؟! به او برنامه دادند و آن پروگرامه</w:t>
      </w:r>
      <w:r>
        <w:rPr>
          <w:rStyle w:val="FootnoteReference"/>
        </w:rPr>
        <w:footnoteReference w:id="2"/>
      </w:r>
      <w:r>
        <w:rPr>
          <w:rtl w:val="0"/>
          <w:lang w:val="fa-IR"/>
        </w:rPr>
        <w:t xml:space="preserve"> کردند! [می‌گوییم] حال شما چطور است؟ [می‌گوید:] الحمدلله خیلى ممنون دست شما درد نکند. تابه‌حال ‌کجا بودى؟! چه خبر؟! خیلى هم قشنگ و ردیف شروع به گفتن یک چند جمله‌ای می‌کند. مى‏بیند که حالا مؤدب هم شده است، تا حالا این حرف‌ها را نمى‏زد. خب تا حالا کجا بودى؟ هیچ چیز، از سفر برگشته بودم که به اینجا آمدم. تمام این برنامه را به‌طوری براى شما سؤال و جواب مى‏کند که واقعاً تصور مى‏کنید که این زید است. بعد خارج از برنامه حرفى را مى‏زنید و از دهانتان بیرون مى‏آید، مى‏بینید که یک چیز دیگری جواب داد.</w:t>
      </w:r>
    </w:p>
    <w:p>
      <w:pPr/>
      <w:r>
        <w:rPr>
          <w:rtl w:val="0"/>
          <w:lang w:val="fa-IR"/>
        </w:rPr>
        <w:t xml:space="preserve">شخصی کر بود می‌خواست به دیدن دوستش که مریض بود برود. با خودش فکر کرد حالا که من کر هستم و مى‏خواهم به عیادت این مریض بروم و او هم با من حرف مى‏زند، به او چه بگویم؟ اول از او این سؤال را مى‏کنم که حال شما چطور است؟ لابد مى‏گوید: الحمدلله. مى‏گویم: إن‌شاءالله خیر و مبارک است. مى‏گویم: دکتر شما کیست؟ لابد مى‏گوید: فلان. مى‏گویم: إن‌شاءالله قدمش خیر است. اینها را ردیف کرد و رفت. به آنجا رفت و گفت: حال شما چطور است؟ او گفت: دارم مى‏میرم. گفت: إن‌شاءالله خیر است! گفت: دکتر شما کیست؟ او گفت: عزرائیل. گفت: إن‌شاءالله قدمش مبارک است! گفت: دواى شما چیست؟ او گفت: زهر مار! گفت: نوش جان! این روى برنامه رفته بود ولى طور دیگر از آب درآمد و این جواب‌ها با حرف‌های او نمى‏خورد!</w:t>
      </w:r>
      <w:r>
        <w:rPr>
          <w:rStyle w:val="FootnoteReference"/>
        </w:rPr>
        <w:footnoteReference w:id="3"/>
      </w:r>
    </w:p>
    <w:p>
      <w:pPr/>
      <w:r>
        <w:rPr>
          <w:rtl w:val="0"/>
          <w:lang w:val="fa-IR"/>
        </w:rPr>
        <w:t xml:space="preserve">حالا یک هم‌چنین مسئله‌ای را تصور کنید، خب ما که علم غیب نداریم! ارتباط تله‌پاتى هم که نمى‏توانیم برقرار کنیم! ما هستیم و همین مجسمه‌اى‏ که دارد مانند زید عکس‌العمل نشان مى‏دهد. شما چه مى‏گویید؟! [می‌گویید:] این زید است و ماهیت دارد، روح و جوهر و عرض دارد. این‌طور است؟ این در ذهن شما هست. بعد از یک مدت متوجه مى‏شوید که در شکم و کله‌اش ضبط گذاشته‌اند! تا این کار را کردید، آن روح و آن ماهیت و جوهر و عرض از ذهن بیرون مى‏رود و تبدیل به یک صورت مى‏شود. پس فقط یک صورت در ذهن شما مى‏ماند و آن قسمت اصلى قضیه و آن مسئلۀ اصلى ازبین مى‏رود.</w:t>
      </w:r>
    </w:p>
    <w:p>
      <w:pPr/>
      <w:r>
        <w:rPr>
          <w:rtl w:val="0"/>
          <w:lang w:val="fa-IR"/>
        </w:rPr>
        <w:t xml:space="preserve">بنابراین مسئله‌ای که در اینجا اتفاق مى‏افتد واقعیتش این است که ما تصور مى‏کنیم که ماهیت، جوهر و عرضى در ذهن هست و این براساس یک مفهوم است اما آنچه که در ذهن مى‏آید صورت شی‏ء است، همین صورت شیء را درنظر مى‏آوریم و به مقتضاى آن فصلى که در اینجا دارد، براى او فصل ممیز هم قرار مى‏دهیم؛ یعنى صورت به‌عنوان فصل، نه ماده که به‌عنوان جنس باشد، آن صورت به‌عنوان فصل را هم براى او مى‏آوریم و بعد مى‏گوییم: این زید است و نمى‏گوییم که مجسمۀ زید است. این آن چیزی است که فعلاً به نظر تبادر مى‏کند و تا اینجا فعلاً راجع به این مسئله بحث مى‏کنیم تا إن‌شاءالله بعد در بحث‏هاى آینده که مربوط به فصول دیگر وجود ذهنى است مطلب خودمان را یک مقدارى دقیق‌تر از این مطرح مى‏کنیم.</w:t>
      </w:r>
    </w:p>
    <w:p>
      <w:pPr>
        <w:pStyle w:val="Heading6"/>
      </w:pPr>
      <w:r>
        <w:rPr>
          <w:rtl w:val="0"/>
          <w:lang w:val="fa-IR"/>
        </w:rPr>
        <w:t xml:space="preserve">کیفیت قرار گرفتن ماهیت در ذهن بنا بر مبنای قوم</w:t>
      </w:r>
    </w:p>
    <w:p>
      <w:pPr/>
      <w:r>
        <w:rPr>
          <w:rtl w:val="0"/>
          <w:lang w:val="fa-IR"/>
        </w:rPr>
        <w:t xml:space="preserve">حالا صحبت در این است که این مطلبى را که مرحوم سید مى‏گویند و مطلبى را که شما در اینجا نقل کردید و مرحوم سید را تأیید کردید، این با مطالب قوم جور درنمى‏آید. چرا؟ چون قوم در اینجا مى‏گویند که ماهیتِ زید منقلب نمى‌شود و شیء،‏ دو وجود ندارد؛ وجود ماهیت مربوط به ماهیت است و این صورت هم مربوط به صورت است. حالا یا مى‏گویند: آن ماهیت در ذهن هست یا اصلاً مى‏گویند: نه، مسئله مسئلۀ وجود عرضى است یعنى یک وجود عرضى در اینجا مى‏آید و آن وجود عرضى در ذهن حکایت از همان وجود خارجى مى‏کند. غیر از این، اشکال دیگرى که بنا بر مطلب شما به این مسئله وارد مى‏شود این است که روى این حساب یک شیء واحد دیگر نمى‏تواند دو وجود داشته باشد چون هر شیئى قائم به وجود خودش است. مگر شما نمى‏گویید: شی‏ء و ماهیت از پیش خودش چیزى ندارد؟! اگر ماهیت مربوط به وجود خارجی است دیگر نمى‏تواند در ذهن باشد و کیف نفسانی بشود. اگر ماهیتِ در ذهن کیف نفسانی است، همیشه باید این کیف نفسانى را داشته باشد و دیگر نمى‏شود در خارج در وجود عینى تحقق پیدا کند. ماهیت خارجى مربوط به عین خارجى است و ماهیت ذهنى هم مربوط به ذهن است، پس دیگر در اینجا شیء‏ واحد نداریم! دو شیء داریم چون خود شیء‏ واحد نمى‏تواند دو صورت در اینجا پیدا کند.</w:t>
      </w:r>
    </w:p>
    <w:p>
      <w:pPr/>
      <w:r>
        <w:rPr>
          <w:rtl w:val="0"/>
          <w:lang w:val="fa-IR"/>
        </w:rPr>
        <w:t xml:space="preserve">همین نقض هم به همین مسئله‌ای که ما گفتیم وارد مى‏شود؛ این صورتى را که الآن شما روى کاغذ نقاشی کرده‌اید و عکس فلان است، این مربوط به این است نه‌اینکه شیء واحده دو صورت دارد. این صورت یعنى همین‌که مربوط به کاغذ است. بله، یک معناى مبهم که صورت زید هست گاهى اوقات در کاغذ مصداق پیدا مى‏کند و گاهى اوقات در مرآت ولى این غیر از این است که‏ در صورت هست، اینکه در صورت هست برای همین کاغذ است. [در] این کاغذ [هست و] به این‌طرفش هم منتقل نمى‏شود، این صورت این کاغذ برای این کاغذ است و صورت آن‌هم برای آن است و پشت صفحه با این‌طرف صفحه هیچ ارتباطى ندارند.</w:t>
      </w:r>
    </w:p>
    <w:p>
      <w:pPr/>
      <w:r>
        <w:rPr>
          <w:rtl w:val="0"/>
          <w:lang w:val="fa-IR"/>
        </w:rPr>
        <w:t xml:space="preserve">یک وقتى آقای مطهری در زمان شاه در مجلۀ زن روز یک مقالاتى راجع به حقوق زن می‌داد که بعد آنها را تبدیل به کتاب </w:t>
      </w:r>
      <w:r>
        <w:rPr>
          <w:rtl w:val="0"/>
          <w:lang w:val="fa-IR"/>
        </w:rPr>
        <w:t xml:space="preserve">حقوق زن در اسلام</w:t>
      </w:r>
      <w:r>
        <w:rPr>
          <w:rtl w:val="0"/>
          <w:lang w:val="fa-IR"/>
        </w:rPr>
        <w:t xml:space="preserve"> کردند. آن موقع جایی رفته بودیم و یکى این مجله‏ها را مى‏خرید، مجلۀ زن روز زمان شاه خیلى معروف است نمى‏دانم مستفیض مى‏شدید یا نه؟! جالب اینجاست که آقاى مطهرى یک صفحه مقاله نوشته بود و یک قاضى مهدوى بود که پاسخ او را مى‏داد و به قوانین اسلامى راجع به زن اعتراض مى‏کرد. آن‌وقت پشت صفحه را یک عکسى از آن عکس‏های ... می‌زدند، لابد عمداً این کار را مى‏کردند! در این صفحه مقالۀ آقاى مطهرى بود و پشتش را بیا و ببین! خیال نمى‏کنم کسى دیگر فرصت پیدا مى‏کرد که مقاله را مطالعه کند! علىٰ‌کلّ‌حال این‌طرف صفحه هیچ ارتباطى با آن‌طرف صفحه ندارد! این براى خودش وجود جدا دارد و آن‌هم براى خودش وجود جدا دارد. آن صورت در مرآتیت مربوط به مرآت است و آن صورت در این‌هم مربوط به این است، پس یک شیء واحد دوتا نمى‏شود و دو وجود پیدا نمى‏کند.</w:t>
      </w:r>
    </w:p>
    <w:p>
      <w:pPr>
        <w:pStyle w:val="Heading6"/>
      </w:pPr>
      <w:r>
        <w:rPr>
          <w:rtl w:val="0"/>
          <w:lang w:val="fa-IR"/>
        </w:rPr>
        <w:t xml:space="preserve">معنای حقیقة الشى‏ء در کلام مرحوم آخوند</w:t>
      </w:r>
    </w:p>
    <w:p>
      <w:pPr/>
      <w:r>
        <w:rPr>
          <w:rtl w:val="0"/>
          <w:lang w:val="fa-IR"/>
        </w:rPr>
        <w:t xml:space="preserve">مرحوم آخوند به این اشکال جواب مى‏دهند؛ جوابى که ایشان راجع به این‏ قضیه مى‏دهند این است که مسئله را به </w:t>
      </w:r>
      <w:r>
        <w:rPr>
          <w:rStyle w:val="Arabi"/>
          <w:rtl w:val="0"/>
          <w:lang w:val="fa-IR"/>
        </w:rPr>
        <w:t xml:space="preserve">حقیقة الشى‏ء</w:t>
      </w:r>
      <w:r>
        <w:rPr>
          <w:rtl w:val="0"/>
          <w:lang w:val="fa-IR"/>
        </w:rPr>
        <w:t xml:space="preserve"> برمى‏گردانند؛ یک حقیقت شیء‏ درست مى‏کنند و آن عبارت از آن چیزى است که مافوق موجودیت شیء است و از موجودیت شی‏ء برتر است و مى‏فرمایند: بنا بر آن مبناى ما که وجود را مقدم بر ماهیت مى‏دانیم، این وجود بر </w:t>
      </w:r>
      <w:r>
        <w:rPr>
          <w:rStyle w:val="Arabi"/>
          <w:rtl w:val="0"/>
          <w:lang w:val="fa-IR"/>
        </w:rPr>
        <w:t xml:space="preserve">حقیقة الشى‏ء</w:t>
      </w:r>
      <w:r>
        <w:rPr>
          <w:rtl w:val="0"/>
          <w:lang w:val="fa-IR"/>
        </w:rPr>
        <w:t xml:space="preserve"> عارض می‌شود. وجود است که حقیقت شی‏ء را مى‏سازد نه‌اینکه حقیقت شیء قوام دارد و گاهى در این وجود و گاهى در وجود دیگر تجلى مى‏کند. نه! وجود، حقیقت شیء‏ را ایجاد مى‏کند و مى‏گوید: من آن را درست کردم. حالا یا آن وجودى که مى‏خواهد حقیقت شیء را ایجاد کند وجود خارجی است که همین وجودى مى‏شود که داریم مى‏بینیم. یا آن وجودى که حقیقت شیء را ایجاد کند وجود ذهنى است، آن است که در ذهن هست. پس آنچه که در ذهن هست بدون اینکه خود ما توجه داشته باشیم که وجود ذهنی است ـ بدون توجه ما ـ حکایت از آن وجود خارجى مى‏کند یعنى بدون اینکه خود ما بفهمیم که الآن آنچه که در ذهن ما هست صورت است و زید نیست، زید براى خودش در خیابان راه مى‏رود، آنچه که در ذهن ما هست عبارت از صورت اشیاء است؛ من‌باب‌مثال الآن زید در خیابان راه مى‏رود، می‌گوییم: بروید بگویید که بیاید، مى‏گویید: من هم دارم او را مى‏بینم که الآن در خیابان راه مى‏رود. این زیدی که الآن در ذهن شما هست که زید نیست، وجود ذهنى به آن </w:t>
      </w:r>
      <w:r>
        <w:rPr>
          <w:rStyle w:val="Arabi"/>
          <w:rtl w:val="0"/>
          <w:lang w:val="fa-IR"/>
        </w:rPr>
        <w:t xml:space="preserve">حقیقة الشىء</w:t>
      </w:r>
      <w:r>
        <w:rPr>
          <w:rtl w:val="0"/>
          <w:lang w:val="fa-IR"/>
        </w:rPr>
        <w:t xml:space="preserve"> صورت داده و صورت، صورت ذهنى است که کیف نفسانی مى‏شود. ایشان مى‏گویند: با توجه به این قضیه این مطلب یک‌قدرى به آن مسلکى که ما داریم نزدیک مى‏شود. حالا تا إن‌شاءالله به آن مطلب برسیم.</w:t>
      </w:r>
    </w:p>
    <w:p>
      <w:pPr>
        <w:pStyle w:val="NaghlegholMatn"/>
      </w:pPr>
      <w:r>
        <w:rPr>
          <w:rStyle w:val="Arabi"/>
          <w:rtl w:val="0"/>
          <w:lang w:val="fa-IR"/>
        </w:rPr>
        <w:t xml:space="preserve">فإن قُلتَ ما ذَکَرتَهُ لا یُطابِقُ قَواعدَ القَومِ وَ لا یَظهَرُ صِحَّتُهُ أیضاً لأنَّ الشَی‌ءَ لا یَنفَکُّ عَن ذاتیهِ بِحَسبِ الوُجودَین عَلى ما تُقُرِّرَ مِن خَواصِ الذّاتی و أیضاً عَلى هَذا التَّقدیرِ لا یَکونُ لِشَی‌ءٍ واحِدٍ وجودانِ ذِهنی و عینی.</w:t>
      </w:r>
      <w:r>
        <w:rPr>
          <w:rStyle w:val="FootnoteReference"/>
        </w:rPr>
        <w:footnoteReference w:id="4"/>
      </w:r>
    </w:p>
    <w:p>
      <w:pPr/>
      <w:r>
        <w:rPr>
          <w:rtl w:val="0"/>
          <w:lang w:val="fa-IR"/>
        </w:rPr>
        <w:t xml:space="preserve">توجیهى که شما ذکر کردید با قواعد قوم جور درنمى‏آید، این یک. صحت آن‌هم مشخص نیست زیرا شی‏ء منفک از ذاتیات خودش نیست. چطور ممکن است یک شیئى در وجود خارجى یک‌طور ذاتیات داشته باشد، جوهر و عرض باشد و همان شیء‏ در وجود ذهنى تبدیل به کیف بشود؟! چون شی‏ء به‌حسب دو وجود از ذاتیات خودش جدا نیست.</w:t>
      </w:r>
    </w:p>
    <w:p>
      <w:pPr/>
      <w:r>
        <w:rPr>
          <w:rtl w:val="0"/>
          <w:lang w:val="fa-IR"/>
        </w:rPr>
        <w:t xml:space="preserve">اشکال دیگر این است که شی‏ء واحد نمى‏تواند دو وجود ذهنى و عینى دیگر داشته باشد. چرا؟ چون شیء‏ خودش وجود ندارد بلکه وجود است که شی‏ء را شی‏ء مى‏کند و </w:t>
      </w:r>
      <w:r>
        <w:rPr>
          <w:rStyle w:val="Arabi"/>
          <w:rtl w:val="0"/>
          <w:lang w:val="fa-IR"/>
        </w:rPr>
        <w:t xml:space="preserve">شیئیة الشّى‏ء بالوجود لا بِنفسه</w:t>
      </w:r>
      <w:r>
        <w:rPr>
          <w:rtl w:val="0"/>
          <w:lang w:val="fa-IR"/>
        </w:rPr>
        <w:t xml:space="preserve">! بنابراین اگر وجود خارجى هست، قضیه تمام شد و آن دیگر این‌طور نیست که در ذهن طور دیگر باشد. وجود ذهنى در ذهن مربوط به خودش است پس در اینجا دو شى‏ء و دو وجود داریم.</w:t>
      </w:r>
    </w:p>
    <w:p>
      <w:pPr>
        <w:pStyle w:val="NaghlegholMatn"/>
      </w:pPr>
      <w:r>
        <w:rPr>
          <w:rStyle w:val="Arabi"/>
          <w:rtl w:val="0"/>
          <w:lang w:val="fa-IR"/>
        </w:rPr>
        <w:t xml:space="preserve">قُلتُ لَمّا تُقُرِّرَ عِندَ هَذا القائل تَقدُّمُ الوُجودِ عَلى الماهیةِ و هوَ الذی ساقَ‌ عِندَنا إلیهِ البُرهان فالشّی‌ءُ إنّما یَتعَیَّنُ بِوجودِهِ الخارجی أوِ الذِّهنی و مَعَ قَطعِ النَّظَرِ عَنِ الوُجودَین لیسَ لَهُ حَقیقةٌ أصلاً لا جوهَریةً و لا عَرَضیةً و لا مُبهَمةً و لا مُعیَّنةً.</w:t>
      </w:r>
    </w:p>
    <w:p>
      <w:pPr/>
      <w:r>
        <w:rPr>
          <w:rtl w:val="0"/>
          <w:lang w:val="fa-IR"/>
        </w:rPr>
        <w:t xml:space="preserve">از آنجایى که پیش این قائل مقرر شده است که وجود مقدم بر ماهیت است و ما هم به همین مطلب معتقد هستیم پس شیء‏ متعیَّن به وجود خارجى و وجود ذهنى است؛ تعینش به این دو وجود است اما خودش تعین ندارد و قابل اشاره نیست. </w:t>
      </w:r>
      <w:r>
        <w:rPr>
          <w:rStyle w:val="Arabi"/>
          <w:rtl w:val="0"/>
          <w:lang w:val="fa-IR"/>
        </w:rPr>
        <w:t xml:space="preserve">وَ مَعَ قَطعِ النَّظَرِ ... </w:t>
      </w:r>
      <w:r>
        <w:rPr>
          <w:rtl w:val="0"/>
          <w:lang w:val="fa-IR"/>
        </w:rPr>
        <w:t xml:space="preserve">با قطع نظر از وجود خارجى و ذهنى، اصلاً حقیقتى ندارد، نه حقیقت جوهریه دارد و نه عرضیه دارد و نه مبهم است و نه معیّن است، اصلاً چیزى نیست.</w:t>
      </w:r>
    </w:p>
    <w:p>
      <w:pPr>
        <w:pStyle w:val="NaghlegholMatn"/>
      </w:pPr>
      <w:r>
        <w:rPr>
          <w:rStyle w:val="Arabi"/>
          <w:rtl w:val="0"/>
          <w:lang w:val="fa-IR"/>
        </w:rPr>
        <w:t xml:space="preserve">فَإذا وُجِدَ فَإن کانَ مِن حَیثُ الوجودِ لا یَستَدعی مَوضوعاً یَقومُ بِه کانَ جوهراً و إلاّ لَکانَ عَرَضاً و کَذا بِالنَّظرِ إلىٰ وُجودِهِ الذّاتی إن کانَ قابلاً لِلأبعادِ کانَ جِسماً و إن کانَ مُقتَضیاً لِلنموِّ و التَغذّی کانَ نامیاً وِ قِس عَلیهِ الحَسّاسِ و المُتحرِّکِ و الناطِقِ و الصاهِل. فَظَهرَ أنَّ انتِزاعَ هذِه الذّاتیات مِنَ الذّات إنّما یُمکنُ بِشرطِ وُجودِ تِلکَ الذِّاتِ فی الخارِجِ تَحقیقاً أو تَقدیراً.</w:t>
      </w:r>
      <w:r>
        <w:rPr>
          <w:rStyle w:val="FootnoteReference"/>
        </w:rPr>
        <w:footnoteReference w:id="5"/>
      </w:r>
    </w:p>
    <w:p>
      <w:pPr/>
      <w:r>
        <w:rPr>
          <w:rtl w:val="0"/>
          <w:lang w:val="fa-IR"/>
        </w:rPr>
        <w:t xml:space="preserve">حالا وقتی که وجود پیدا کرد، دو قسم مى‏شود؛ اگر وجودش یک‌طورى است که نیاز به موضوعى ندارد که قائم به او بشود، این جوهر مى‏شود والاّ اگر نیاز به موضوع داشته باشد، این عرض مى‏شود. پس وجود خارجى باشد، جوهر مى‏شود و وجود ذهنى باشد، نیاز به موضوع دارد که نفس است و عرض مى‏شود. </w:t>
      </w:r>
      <w:r>
        <w:rPr>
          <w:rStyle w:val="Arabi"/>
          <w:rtl w:val="0"/>
          <w:lang w:val="fa-IR"/>
        </w:rPr>
        <w:t xml:space="preserve">وَ کَذا بِالنَّظرِ إلىٰ وُجودِهِ ... </w:t>
      </w:r>
      <w:r>
        <w:rPr>
          <w:rtl w:val="0"/>
          <w:lang w:val="fa-IR"/>
        </w:rPr>
        <w:t xml:space="preserve">نظر به ذات وجود ذاتى خودش، اگر آن وجود قابل براى ابعاد است، جسم می‌باشد و اگر اقتضاى نمو و تغذى مى‏کند، آن وجود ذاتى خودش که آن صورت نوعیۀ خودش است، نامی است. انتزاع این ذاتیات از ذات که متحرک، حساس، ناطق، نامى، کذا و اینها باشد، در جایی است به شرط اینکه این ذات واقعاً یا تقدیراً در خارج باشد؛ انسان فرض کند که در خارج هست.</w:t>
      </w:r>
    </w:p>
    <w:p>
      <w:pPr>
        <w:pStyle w:val="NaghlegholMatn"/>
      </w:pPr>
      <w:r>
        <w:rPr>
          <w:rStyle w:val="Arabi"/>
          <w:rtl w:val="0"/>
          <w:lang w:val="fa-IR"/>
        </w:rPr>
        <w:t xml:space="preserve">و إذا لَم تُلاحَظ وُجودُها الخارجی بَل لوحِظَت بِشَرطِ الوُجودِ الذِّهنی صَلُحَت لأن یَنتزِعَ مِنها الذّاتیاتُ العَرَضیةُ مِنَ العِلمِ و الکَیفِ و أمثالِهما و إن لوحِظَت بِشَرطِ مُطلقِ الوُجودِ مِن غَیرِ مُلاحظة خُصوصِ أحدِ الوُجودَین‌ لم یَصلَح لِأن یُشارَ إلیها و تُعُیِّنَ لَها حَقیقةٌ مِنَ الحَقائِق و لا یُحیطُ بِها تَعبیرُ الألفاظِ و تأدّی العِباراتِ و تَحدیدِ الإشارات.</w:t>
      </w:r>
    </w:p>
    <w:p>
      <w:pPr/>
      <w:r>
        <w:rPr>
          <w:rtl w:val="0"/>
          <w:lang w:val="fa-IR"/>
        </w:rPr>
        <w:t xml:space="preserve">اگر وجود خارجی آن ملاحظه نشود بلکه به حساب وجود ذهنى ملاحظه بشود، صلاحیت دارد تااینکه ذاتیات عرضیه که علم و کیف و امثال اینها باشد را از او انتزاع کنیم و اگر به شرط مطلق وجود و بدون ملاحظۀ خصوص یکی از این دو وجود ملاحظه بشود، اصلاً صلاحیت ندارد که به آن اشاره کنیم، این یک امر مبهمى ‏است. براى حقایقى از حقایق این معیّن بشود. دیگر الفاظ و تأدى عبارات و تحدید اشارات به این احاطه ندارند که اشارات آن را محدود کنند.</w:t>
      </w:r>
    </w:p>
    <w:p>
      <w:pPr>
        <w:pStyle w:val="NaghlegholMatn"/>
      </w:pPr>
      <w:r>
        <w:rPr>
          <w:rStyle w:val="Arabi"/>
          <w:rtl w:val="0"/>
          <w:lang w:val="fa-IR"/>
        </w:rPr>
        <w:t xml:space="preserve">بَل یَکونُ لَها الإطلاقُ الصِّرفُ و اللاتَعیُّن البَحت فِإذا تُقُرِّرَ هَذا فَنَقول مَعنَى انحِفاظِ الماهیاتِ و عَدمِ انفِکاکِ الذّاتی عَن ذی الذّاتی فی الوُجودَین‌ هو أنَّ الذِّهنَ عِندَ تَصوُّرِ الأشیاءِ إنّما یُلاحِظ هَذه الصّورَةَ الذِّهنیَّةَ العَرَضیةَ لا مِن حیثُ وُجودِها الذِّهنی بَل یُلاحِظُها مِن حیَثُ وُجودِها العینی الخارجی.</w:t>
      </w:r>
    </w:p>
    <w:p>
      <w:pPr/>
      <w:r>
        <w:rPr>
          <w:rtl w:val="0"/>
          <w:lang w:val="fa-IR"/>
        </w:rPr>
        <w:t xml:space="preserve">براى این صورت و براى این تحقق حقیقت و ذات، لا اطلاق و لا تعین بحت است، در هیچ تعینى قرار نمى‏گیرد. معناى انحفاظ ماهیات؛ اینکه ماهیات همیشه منحفظ هستند و عدم انفکاک ذاتى از </w:t>
      </w:r>
      <w:r>
        <w:rPr>
          <w:rStyle w:val="Arabi"/>
          <w:rtl w:val="0"/>
          <w:lang w:val="fa-IR"/>
        </w:rPr>
        <w:t xml:space="preserve">ذی الذاتى</w:t>
      </w:r>
      <w:r>
        <w:rPr>
          <w:rtl w:val="0"/>
          <w:lang w:val="fa-IR"/>
        </w:rPr>
        <w:t xml:space="preserve"> در دو وجود، اینکه ما گفتیم ماهیات در هردو وجود محفوظ‌ هستند و اینکه گفتیم که ذاتى از </w:t>
      </w:r>
      <w:r>
        <w:rPr>
          <w:rStyle w:val="Arabi"/>
          <w:rtl w:val="0"/>
          <w:lang w:val="fa-IR"/>
        </w:rPr>
        <w:t xml:space="preserve">ذی الذاتى</w:t>
      </w:r>
      <w:r>
        <w:rPr>
          <w:rtl w:val="0"/>
          <w:lang w:val="fa-IR"/>
        </w:rPr>
        <w:t xml:space="preserve"> در دو وجود منفک نمى‏شود، [این است که] ذهن در هنگام تصور اشیاء این صورت ذهنیۀ عرضیه را ملاحظه مى‏کند و اصلاً ادراک نمى‏کند که این صورت ذهنی آن است. اگر ادراک کند که این صورت ذهنی آن است، این استقلالى مى‏شود، معناى حرفى در اینجا هست. وقتی که من در ذهنم یک شی‏ء خارجى را ملاحظه می‌کنم واقعاً شیء خارجی را می‌بینم و این‌طور نیست که تصور کنم الآن صورت این در ذهن من افتاده است بعد هم این صورت من داخل در جوهر و اعراض نیست بلکه این کیف نفسانی است و قائم به نفس است، مى‏گوییم: تا بخواهید به یکى نگاه کنید و این مقدمات را بچینید طرف رفته است. تا یک نفر را مى‏بینید می‌گویید که حسن آقا بیا! اینکه مى‏گویید: حسن آقا بیا، دیگر فکر نکردید که این کیف نفسانی است، جوهر است، عَرَض است، نموّ است، حساس است، متحرک به اراده است و یا صاهل است؟ هیچ‌وقت این مسائل را درنظر نگرفتید بلکه مى‏گویید: حسن آقا بیا! شما هیچ‌وقت به این وجود ذهنى شاعر نیستید که الآن این صورت در ذهن شما نقش بسته است.</w:t>
      </w:r>
    </w:p>
    <w:p>
      <w:pPr/>
      <w:r>
        <w:rPr>
          <w:rtl w:val="0"/>
          <w:lang w:val="fa-IR"/>
        </w:rPr>
        <w:t xml:space="preserve">بله، وقتى که آمدید و کار او را انجام دادید و رفتید تازه مى‏نشینید فکر مى‏کنید که این چه بود؟ این صورت ذهنیه بود؟ آیا داخل در مقولۀ کیف بود؟ یااینکه ماهیت و عرضش را حفظ کرده بود؟ انحفاظ جنبۀ خارجى بود؟ و امثال‌ذلک. آن‌وقت بعد مسائل طلبگی شما در اینجا گل مى‏کند!</w:t>
      </w:r>
      <w:r>
        <w:rPr>
          <w:rStyle w:val="Arabi"/>
          <w:rtl w:val="0"/>
          <w:lang w:val="fa-IR"/>
        </w:rPr>
        <w:t xml:space="preserve"> هو أنَّ الذِّهنَ عِندَ تَصوُّرِ الأشیاءِ ... </w:t>
      </w:r>
      <w:r>
        <w:rPr>
          <w:rtl w:val="0"/>
          <w:lang w:val="fa-IR"/>
        </w:rPr>
        <w:t xml:space="preserve">ذهن اصلاً این را ملاحظه نمى‏کند و اصلاً تصورش همان تصور وجود عینىِ خارجی است.</w:t>
      </w:r>
    </w:p>
    <w:p>
      <w:pPr>
        <w:pStyle w:val="NaghlegholMatn"/>
      </w:pPr>
      <w:r>
        <w:rPr>
          <w:rStyle w:val="Arabi"/>
          <w:rtl w:val="0"/>
          <w:lang w:val="fa-IR"/>
        </w:rPr>
        <w:t xml:space="preserve">الّذی بِهِ تُعُیِّنَ مَقولَتُه مِن حَیثُ إنّه جوهَرٌ مَثلاً و جِسمٌ و نامٍ و یَحکُمُ عَلیها بِما یَقتَضیهِ حَقیقَتُهُ العینیةُ و یَنتَزعُ عَنها الذّاتیاتُ الخارجیةُ؛ مَثلاً ما وُجدَ فی الذِّهن عِندَ تَصوُّرِ الماءِ لَیسَ جِسماً و لا سَیّالاً و لا رَطباً و لا ثَقیلاً بَل هو کیفیةٌ نَفسانیَةٌ لکنَّ الذِّهن لَمّا حَذَفَ عَن أشخاصِ المیاهِ الموجودَةِ مُشخِصاتِها و عَوارضَها اللاحِقةِ لِوجودِهِ حَصُلَت لَهُ قوةٌ و بَصیرَةٌ روحانَیةٌ یَنظُرُ إلى حَقیقةٍ واحدَةٍ هی مَبدأ المیاهِ الجُزئیَّة.</w:t>
      </w:r>
    </w:p>
    <w:p>
      <w:pPr/>
      <w:r>
        <w:rPr>
          <w:rtl w:val="0"/>
          <w:lang w:val="fa-IR"/>
        </w:rPr>
        <w:t xml:space="preserve">مقولۀ این وجود خارجى متعین مى‏شود، از حیث اینکه جوهر و جسم و نامی است و یا این مقوله حکم مى‏کند یا حکم مى‏شود بر آن به آنچه که او را حقیقت عینیه‏اش اقتضاء مى‏کند و ذهن ذاتیات خارجى را انتزاع مى‏کند. مثلاً آنچه که در ذهن </w:t>
      </w:r>
      <w:r>
        <w:rPr>
          <w:rStyle w:val="Arabi"/>
          <w:rtl w:val="0"/>
          <w:lang w:val="fa-IR"/>
        </w:rPr>
        <w:t xml:space="preserve">در </w:t>
      </w:r>
      <w:r>
        <w:rPr>
          <w:rtl w:val="0"/>
          <w:lang w:val="fa-IR"/>
        </w:rPr>
        <w:t xml:space="preserve">هنگام تصور آب هست، جسم، سیّال، رطب و ثقیل نیست لکن وقتى که ذهن از اشخاصِ آب‌هاى موجوده، مشخِصات آن آب‌ها را حذف کند و عوارضى که از گرما، سرما، لون و اینها ملحق مى‏شود را حذف کند برای وجود او، براى او قوت و یک بصیرت روحانى‌ای حاصل مى‏شود که به یک حقیقت واحده‌اى که آن مبدأ میاه جزئیه است به‌عنوان اطلاق و مبهم نگاه مى‏کند. همان‌طوری‌که قبلاً عرض شد در هر جنسى نظر به آن ماهیت مبهمه است، بعد آب‌هاى جزئى را مصداق براى او قرار مى‏دهد و آن ماهیت مبهمه را بر مصادیق خارجى منطبق مى‏کند و مى‏گوید: این آب است و این‌هم آب است و این‌هم آب است. چرا مى‏گوید: اینها آب هستند درحالی‌که یکى سرد است، یکى گرم است، یکى جوش است، یکى بی‌رنگ است، یکى مثل چاى قرمز است و یکى سبز است؟! چرا؟! به‌خاطر اینکه این مشخِّصات خارجى و عوارض را حذف کرده و یک حقیقت بسیط و ساذج در خودش ترسیم کرده و اسم او را آب گذاشته است و این عنوان را بر هرکدام از این مصادیق که منطبق است اطلاق مى‏کند. این کار نفس است.</w:t>
      </w:r>
    </w:p>
    <w:p>
      <w:pPr>
        <w:pStyle w:val="NaghlegholMatn"/>
      </w:pPr>
      <w:r>
        <w:rPr>
          <w:rStyle w:val="Arabi"/>
          <w:rtl w:val="0"/>
          <w:lang w:val="fa-IR"/>
        </w:rPr>
        <w:t xml:space="preserve">وَ کوشِفُ لَهُ مَفهومٌ کُلی یَصدُقُ عَلیها فَیَجعَلُ ذلِکَ الأمرَ الصّادقِ عَلیها مِرآةً لِتَعرُّفِ أحکامِها و أحوالِها الخارجَةِ و کذلِکَ یَستَنبطُ ذاتیاتِها طِبقَ ما لَوَّحناک إلیهِ سابِقاً و عَلى هذا یَحمَلُ کَلامُ القومِ فی انحِفاظِ الذّاتیاتِ هَذا ما أرَدناه أن نَقولَ فی توجیهِ کَلامِ هَذا القائِلِ المذکور.</w:t>
      </w:r>
      <w:r>
        <w:rPr>
          <w:rStyle w:val="FootnoteReference"/>
        </w:rPr>
        <w:footnoteReference w:id="6"/>
      </w:r>
    </w:p>
    <w:p>
      <w:pPr/>
      <w:r>
        <w:rPr>
          <w:rtl w:val="0"/>
          <w:lang w:val="fa-IR"/>
        </w:rPr>
        <w:t xml:space="preserve">براى نفس یک مفهوم کلى کشف مى‏شود که بر این جزئیات صدق مى‏کند. این امرى که بر آن میاه جزئى صدق مى‏کند را براى اینکه احکام جزئیات را بداند و احوال خارجى آنها را بداند مرآت قرار مى‏دهد و همین‌طور ذاتیات آن امور جزئیه را استنباط مى‏کند همان‌طوری‌که ما سابقاً بیان کردیم.</w:t>
      </w:r>
    </w:p>
    <w:p>
      <w:pPr/>
      <w:r>
        <w:rPr>
          <w:rStyle w:val="Arabi"/>
          <w:rtl w:val="0"/>
          <w:lang w:val="fa-IR"/>
        </w:rPr>
        <w:t xml:space="preserve">وَ عَلى هذا یُحمَلُ کَلامُ القومِ ... </w:t>
      </w:r>
      <w:r>
        <w:rPr>
          <w:rtl w:val="0"/>
          <w:lang w:val="fa-IR"/>
        </w:rPr>
        <w:t xml:space="preserve">در انحفاظ ذاتیات این‌طور کلام قوم حفظ مى‏شود؛ یعنى نفس یک حقیقت مجرده‌اى را انتزاع مى‏کند، این حقیقت مجرده‌اى که انتزاع کرد بدون‏ ذاتیات خارجى خودش، در وجود خارجى یک‌طور لباس مى‏دهد و در وجود ذهنى خودش لباس دیگرى به آن مى‏دهد.</w:t>
      </w:r>
      <w:r>
        <w:rPr>
          <w:rStyle w:val="Arabi"/>
          <w:rtl w:val="0"/>
          <w:lang w:val="fa-IR"/>
        </w:rPr>
        <w:t xml:space="preserve"> هَذا ما أرَدناه أن </w:t>
      </w:r>
      <w:r>
        <w:rPr>
          <w:rtl w:val="0"/>
          <w:lang w:val="fa-IR"/>
        </w:rPr>
        <w:t xml:space="preserve">... [این آن چیزی است که ما اراده کردیم که در توجیه کلام قائل مذکور بگوییم] بعد دیگر اینجا خودشان یک ذیلى دارند.</w:t>
      </w:r>
    </w:p>
    <w:p>
      <w:pPr>
        <w:pStyle w:val="NaghlegholMatn"/>
      </w:pPr>
      <w:r>
        <w:rPr>
          <w:rStyle w:val="Arabi"/>
          <w:rtl w:val="0"/>
          <w:lang w:val="fa-IR"/>
        </w:rPr>
        <w:t xml:space="preserve">وَ لیُعلَم أنّ کَلامَ المُتأخِّرین أکثَرُهُ غَیرُ مُبیَّنٍ عَلى أصولٍ صَحیحةٍ کَشفیةٍ و مَبادٍ قَویمَةٍ إلهامیَّة بَل مَبناهُ عَلى مُجردِ الاحتِمالاتِ العَقلیةِ دونَ المَقاماتِ الذوقیَّة و عَلى الذّائِعاتِ المَقبولةِ دونَ المُقدَماتِ البُرهانیةِ و لِذلکَ مَن رامَ مِنهُم إفادَةَ تَحقیقٍ أو زیادَةَ تَدقیقٍ إنّما جاءَ بِإلحاقِ مَنعٍ و نَقضٍ فَأصبَحَت مُؤلِفاتُهم بِتَراکُمِ المُناقِضاتِ مَجموعةً مِن ظُلُماتٍ بَعضُها فَوقَ بَعضٍ فَما خَلُصَ عَن دَیاجیرِها إلاّ الأقلون‌ </w:t>
      </w:r>
      <w:r>
        <w:rPr>
          <w:rtl w:val="0"/>
          <w:lang w:val="fa-IR"/>
        </w:rPr>
        <w:t xml:space="preserve">﴿وَمَا ظَلَمَهُمُ ٱللَهُ وَلَٰكِن كَانُوٓاْ أَنفُسَهُمۡ يَظۡلِمُونَ﴾.</w:t>
      </w:r>
      <w:r>
        <w:rPr>
          <w:rStyle w:val="FootnoteReference"/>
        </w:rPr>
        <w:footnoteReference w:id="7"/>
      </w:r>
    </w:p>
    <w:p>
      <w:pPr/>
      <w:r>
        <w:rPr>
          <w:rtl w:val="0"/>
          <w:lang w:val="fa-IR"/>
        </w:rPr>
        <w:t xml:space="preserve">تمام کلام متأخرین براساس حدس و گمان و تخیلات است و اصول صحیح کشفى ندارد که واقع امر برای اینها با شهود و مبادى قویم الهامیه روشن شده باشد که واقعاً همان‌طوری‌که در آن بحث‌هاى گذشته خود مرحوم آخوند فرمودند، به حقیقت این صور ذهنیه که اتصال به اشیاء [است] براى انسان روشن بشود. بلکه مبنایش بر مجرد احتمالات عقلیه است ولى از مقامات ذوقیه در اینجا خبرى نیست یعنى مبتنى بر اعتبارات و تخیلات و تصورات است و آنها از عوالم کشف و شهود در اینجا اطلاعى ندارند.</w:t>
      </w:r>
    </w:p>
    <w:p>
      <w:pPr/>
      <w:r>
        <w:rPr>
          <w:rStyle w:val="Arabi"/>
          <w:rtl w:val="0"/>
          <w:lang w:val="fa-IR"/>
        </w:rPr>
        <w:t xml:space="preserve">وَ عَلى الذّائِعاتِ المَقبولةِ </w:t>
      </w:r>
      <w:r>
        <w:rPr>
          <w:rtl w:val="0"/>
          <w:lang w:val="fa-IR"/>
        </w:rPr>
        <w:t xml:space="preserve">... و بر اشاعاتى که مقبول است و از مقدمات برهانیه خبرى نیست، که ایشان مطالب قوم را ذکر کردند که یکى قول به شبح بود و یکى قول به مرآت بود و یکى به صرف ارتباط بود و همین مطالبى که در اینجا مطرح شد.</w:t>
      </w:r>
    </w:p>
    <w:p>
      <w:pPr/>
      <w:r>
        <w:rPr>
          <w:rStyle w:val="Arabi"/>
          <w:rtl w:val="0"/>
          <w:lang w:val="fa-IR"/>
        </w:rPr>
        <w:t xml:space="preserve">و لِذلکَ مَن رامَ مِنهُم ... </w:t>
      </w:r>
      <w:r>
        <w:rPr>
          <w:rtl w:val="0"/>
          <w:lang w:val="fa-IR"/>
        </w:rPr>
        <w:t xml:space="preserve">بعضى از اینها که خواستند تحقیق بیشترى را برسانند و دقت بیشترى را اضافه کنند فقط یک منع و نقض را ملحق کردند و اصل مسئله را بیان نکردند. گفتند که این حرف شما مانعة الجمع است یا این نقضش به این وارد مى‏شود. خودشان نگفتند که مسئله چیست.</w:t>
      </w:r>
    </w:p>
    <w:p>
      <w:pPr/>
      <w:r>
        <w:rPr>
          <w:rtl w:val="0"/>
          <w:lang w:val="fa-IR"/>
        </w:rPr>
        <w:t xml:space="preserve">[پس تألیفاتشان پر شده است از متناقضات] مجموعه‌اى از ظلماتى که </w:t>
      </w:r>
      <w:r>
        <w:rPr>
          <w:rStyle w:val="Arabi"/>
          <w:rtl w:val="0"/>
          <w:lang w:val="fa-IR"/>
        </w:rPr>
        <w:t xml:space="preserve">بَعضُها فوقَ بَعض</w:t>
      </w:r>
      <w:r>
        <w:rPr>
          <w:rtl w:val="0"/>
          <w:lang w:val="fa-IR"/>
        </w:rPr>
        <w:t xml:space="preserve"> است، از ظلمات این خالص نشدند مگر یک افراد کمى که حقیقت وجود ذهنى و اتصال انسان و ادراک حقایق اشیاء [توسط] انسان به‌واسطۀ اتصال به عالم ملکوت و عالم مثال است و بعضى از اینها توانستند به این مطلب برسند</w:t>
      </w:r>
      <w:r>
        <w:rPr>
          <w:rtl w:val="0"/>
          <w:lang w:val="fa-IR"/>
        </w:rPr>
        <w:t xml:space="preserve"> ﴿وَمَا ظَلَمَهُمُ ٱللَهُ وَلَٰكِن كَانُوٓاْ أَنفُسَهُمۡ يَظۡلِمُونَ﴾.</w:t>
      </w:r>
    </w:p>
    <w:p>
      <w:pPr>
        <w:pStyle w:val="SoalMatn"/>
      </w:pPr>
      <w:r>
        <w:rPr>
          <w:rtl w:val="0"/>
          <w:lang w:val="fa-IR"/>
        </w:rPr>
        <w:t xml:space="preserve">تلمیذ</w:t>
      </w:r>
      <w:r>
        <w:rPr>
          <w:rtl w:val="0"/>
          <w:lang w:val="fa-IR"/>
        </w:rPr>
        <w:t xml:space="preserve">: ... این به خاطر چیست ... امام ...</w:t>
      </w:r>
    </w:p>
    <w:p>
      <w:pPr>
        <w:pStyle w:val="Heading6"/>
      </w:pPr>
      <w:r>
        <w:rPr>
          <w:rtl w:val="0"/>
          <w:lang w:val="fa-IR"/>
        </w:rPr>
        <w:t xml:space="preserve">پایه و اساس مسلک مرحوم آخوند در تقریر مبانى</w:t>
      </w:r>
    </w:p>
    <w:p>
      <w:pPr/>
      <w:r>
        <w:rPr>
          <w:rtl w:val="0"/>
          <w:lang w:val="fa-IR"/>
        </w:rPr>
        <w:t xml:space="preserve">استاد</w:t>
      </w:r>
      <w:r>
        <w:rPr>
          <w:rtl w:val="0"/>
          <w:lang w:val="fa-IR"/>
        </w:rPr>
        <w:t xml:space="preserve">: البته خب تابه‌حال لابد مطلب را به این کیفیت دیدید که وقتی که ایشان وارد مطلبى مى‏شوند، از اول آن مطلب را به آن دقت و ظرافت و واقعیت مطرح نمى‏کنند بلکه اول صورتى از آن مسئله را مطرح مى‏کنند و بعد دنبال کلمات قوم می‌روند و آن را هم ذکر مى‏کنند و بعد آن مطلب قوم را رد و ایراد مى‏کنند، آخر که آن مطلب مى‏خواهد تمام بشود، از مسائل خودشان و ظرافت‌ها و گاهى اوقات ضمیمۀ کشفى یا به‌عنوان یک برهان عرشى یا کذا و اینها، آنچه را که مورد نظر خودشان است بیان مى‏کنند. این پایه و اساس مسلک مرحوم آخوند در تقریر مبانى است.</w:t>
      </w:r>
    </w:p>
    <w:p>
      <w:pPr/>
      <w:r>
        <w:rPr>
          <w:rtl w:val="0"/>
          <w:lang w:val="fa-IR"/>
        </w:rPr>
        <w:t xml:space="preserve">مطلب دیگرى که در اینجا هست و در بسیارى از موارد این مطلب به چشم مى‏خورد و نمى‏توانیم این قضیه را ندیده بگیریم، از آنجایى که براى مرحوم آخوند واقعیت یک مسئله </w:t>
      </w:r>
      <w:r>
        <w:rPr>
          <w:rStyle w:val="Arabi"/>
          <w:rtl w:val="0"/>
          <w:lang w:val="fa-IR"/>
        </w:rPr>
        <w:t xml:space="preserve">کما هى هى</w:t>
      </w:r>
      <w:r>
        <w:rPr>
          <w:rtl/>
          <w:lang w:val="fa-IR"/>
        </w:rPr>
        <w:t xml:space="preserve"> روشن نشده بود ...، بله! ایشان اهل مراقبه و اهل کشف بودند و خیلی از مطالب را با همان صفاى باطن خودشان ادراک مى‏کردند ولى از آنجایى که این مرتبۀ کشف ایشان تام نبود، همراه با تعقل ذهنى خودشان گاهى از اوقات یک نوع نوساناتى در این تعابیر مشاهده مى‏کنیم، مخصوصاً در بحث‌هاى فعلیت و استعداد، علیت، صرافت و بساطت وجود؛ در این مباحث آن‌طوری‌که باید‌و‌شاید به‌نظر مى‏رسد که حتى ممکن است موارد اختلاف براى خود مرحوم آخوند [روشن نشده باشد]. در یک جا حالش خوب بوده است یک‌دفعه از قلمش در رفته و به آنجا زده است و در یک جا آن‌طور نبوده و یک تنزلات و کثرات و اینها هم داشته است و این‌طور چیز نبوده است و این با یک عارفى که دارای یک مبنا و ممشا است و در تعابیر مختلف آن مبنا و ممشایش تغییر نمى‏کند چون مشاهدش است، فرق می‌کند و مسئله تفاوت دارد.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321.</w:t>
      </w:r>
    </w:p>
  </w:footnote>
  <w:footnote w:id="2">
    <w:p>
      <w:pPr>
        <w:pStyle w:val="FootnoteText"/>
      </w:pPr>
      <w:r>
        <w:rPr>
          <w:rStyle w:val="FootnoteReference"/>
        </w:rPr>
        <w:footnoteRef/>
      </w:r>
      <w:r>
        <w:t xml:space="preserve"> </w:t>
      </w:r>
      <w:r>
        <w:rPr>
          <w:rtl w:val="0"/>
          <w:lang w:val="fa-IR"/>
        </w:rPr>
        <w:t xml:space="preserve">. Program: برنامه، دستور، نقشه، روش کار.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88: به عیادت رفتن کر به همسایۀ بیمار و رنجیدن بیمار.</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321.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322.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323.</w:t>
      </w:r>
    </w:p>
  </w:footnote>
  <w:footnote w:id="7">
    <w:p>
      <w:pPr>
        <w:pStyle w:val="FootnoteText"/>
      </w:pPr>
      <w:r>
        <w:rPr>
          <w:rStyle w:val="FootnoteReference"/>
        </w:rPr>
        <w:footnoteRef/>
      </w:r>
      <w:r>
        <w:t xml:space="preserve"> </w:t>
      </w:r>
      <w:r>
        <w:rPr>
          <w:rtl w:val="0"/>
          <w:lang w:val="fa-IR"/>
        </w:rPr>
        <w:t xml:space="preserve">. سوره نحل (16) آیه 33. </w:t>
      </w:r>
      <w:r>
        <w:rPr>
          <w:rtl w:val="0"/>
          <w:lang w:val="fa-IR"/>
        </w:rPr>
        <w:t xml:space="preserve">الله شناسی</w:t>
      </w:r>
      <w:r>
        <w:rPr>
          <w:rtl w:val="0"/>
          <w:lang w:val="fa-IR"/>
        </w:rPr>
        <w:t xml:space="preserve">، ج 1، ص 326:</w:t>
      </w:r>
    </w:p>
    <w:p>
      <w:pPr>
        <w:pStyle w:val="FootnoteText"/>
      </w:pPr>
      <w:r>
        <w:rPr>
          <w:rtl w:val="0"/>
          <w:lang w:val="fa-IR"/>
        </w:rPr>
        <w:t xml:space="preserve">«و خداوند به آنان ستم نکرده است، ولیکن ایشان بوده‏اند که خودشان بر خودشان ستم روا داشته‏اند.»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