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دهم</w:t>
      </w:r>
    </w:p>
    <w:p>
      <w:pPr>
        <w:pStyle w:val="Heading5"/>
      </w:pPr>
      <w:r>
        <w:rPr>
          <w:rtl w:val="0"/>
          <w:lang w:val="fa-IR"/>
        </w:rPr>
        <w:t xml:space="preserve">دیدگاه عرفان از نقطه‌نظر شهود در مراتب اسماء و صفات</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در مسئلۀ خیریت وجود صحبت در دیدگاه عرفان از نقطه‌نظر قضیۀ شهود به نزول مراتب اسماء و صفات برگشت. عرض شد از دیدگاه فلسفى مسئله به وجود، فى‌حدّ‌نفسه و به نظر به خود او صرف‌نظر از اتصال او به مبدأ بحث مى‏شود. یعنى وقتى که یک فیلسوف راجع به خیریت وجود صحبت مى‏کند کارى به اینکه این وجود ارتباطى با مبدأ دارد و یا ندارد، ندارد بلکه به خود او و به روابط بین او و بین سایر اشیاء و موجودات نظر مى‏اندازد. و از آنجایى که خود وجود، خیر است و این را به‌عنوان یک اصل مفروغ تصور می‌کند، هرجا که وجود پاى خود را بگذارد آنجا را هم خیر مى‏نامد.</w:t>
      </w:r>
    </w:p>
    <w:p>
      <w:pPr/>
      <w:r>
        <w:rPr>
          <w:rtl w:val="0"/>
          <w:lang w:val="fa-IR"/>
        </w:rPr>
        <w:t xml:space="preserve">مشکلى که پیدا مى‏شود در روابط و در بعضى از موجوداتى که به‌نظر می‌رسد وجودات آنها هم به مرتبۀ کمال نمى‏رسند پیدا مى‏شود. در ارتباط بین این موجود با موجود دیگر اشکال پیدا مى‏شود و یا در خود نفس موجود درصورتی‌که به مرتبۀ کمالیه نرسد و در بین راه آفت و صارفى او را از رسیدن و حرکت به‌سوى کمال باز بدارد. راجع به این قضیه مسئلۀ قسر را مطرح کردند و اینکه قسر یک امر نسبى و یک امر نادر است و جنبۀ اغلبیت همان جنبۀ اعتدال وجودى در نظام خلقت و در نظام احسن است.</w:t>
      </w:r>
    </w:p>
    <w:p>
      <w:pPr/>
      <w:r>
        <w:rPr>
          <w:rtl w:val="0"/>
          <w:lang w:val="fa-IR"/>
        </w:rPr>
        <w:t xml:space="preserve">اشکالى که وارد شد این بود که جنبۀ قسر گرچه نادر باشد باز یک مورد کار دربارۀ وجود بارى که موجب بشود آن حکمت بالغۀ او و جنبۀ عدالت او و جرى تقدیر او بر نظام احسن اختلال پیدا بکند باز هم آن یک نکته براى مانعیت کافى است و نیاز به ندرت و عدم اغلبیت و امثال‌ذلک ندارد. این بحث از دیدگاه فلسفه راجع به مسئلۀ خیریت وجود بود.</w:t>
      </w:r>
    </w:p>
    <w:p>
      <w:pPr>
        <w:pStyle w:val="Heading6"/>
      </w:pPr>
      <w:r>
        <w:rPr>
          <w:rtl w:val="0"/>
          <w:lang w:val="fa-IR"/>
        </w:rPr>
        <w:t xml:space="preserve">دیدگاه عرفان در مسئلۀ خیریت</w:t>
      </w:r>
    </w:p>
    <w:p>
      <w:pPr/>
      <w:r>
        <w:rPr>
          <w:rtl w:val="0"/>
          <w:lang w:val="fa-IR"/>
        </w:rPr>
        <w:t xml:space="preserve">اما در دیدگاه عرفان مسئله از جاى دیگر بحث مى‏شود و اصلاً کارى به اینکه این وجود در اینجا چه وجهه‏ و چه چهره‏اى دارد، ندارد و نسبت به این نظر نمى‏شود. دیدگاه عرفان در مسئلۀ خیریت دیدگاه‏ شهود است، یعنى عارف وقتى که به مسئلۀ خیریت و شریت مى‏خواهد نظر بیندازد، از آنجایى که اصل اوّلى خود را براساس نزول حقیقت توحید بنا نهاده است، هر وجودى را از دریچۀ توحید نگاه مى‏کند. دیده‌اید وقتى که یک دوست بسیار صمیمى هدیه‏اى به شما بدهد و بعد از دنیا برود، هر وقت چشم شما به این هدیه و به این یادگارى مى‏افتد یاد او را مى‏کنید. یعنى هیچ‌وقت به خود این نظر نمى‏اندازید تا بخواهید تفکر کنید حالا یک مرتبه ممکن است مثلاً فرض بکنید بخواهید ماهیت آن را مشخص کنید و به خصوصیات آن پى ببرید ولى هر وقت که نظر بر این مسئله مى‏اندازید او در نظر مى‏آید. این مسئله حکایت از این قضیه مى‏کند که آن چنان یاد او در وجود شماست که نمى‏گذارد نظر بر چیز دیگرى غیر از او بیندازید؛ یعنى یاد او بر تفکرات دیگر و در تأمّلات دیگر غلبه مى‏کند!</w:t>
      </w:r>
    </w:p>
    <w:p>
      <w:pPr>
        <w:pStyle w:val="Heading6"/>
      </w:pPr>
      <w:r>
        <w:rPr>
          <w:rtl w:val="0"/>
          <w:lang w:val="fa-IR"/>
        </w:rPr>
        <w:t xml:space="preserve">اختلاف نظر عارف با دیگران نسبت به موجودات</w:t>
      </w:r>
    </w:p>
    <w:p>
      <w:pPr/>
      <w:r>
        <w:rPr>
          <w:rtl w:val="0"/>
          <w:lang w:val="fa-IR"/>
        </w:rPr>
        <w:t xml:space="preserve">به‌طورکلی نظر عارف نسبت به موجودات با نظر ما مختلف است، یعنى از دیدگاه یک عارف حقیقت توحید و نزول ذات پروردگار است که در مرایا و در قوالب و تعینات جلوه‌گرى مى‏کند، این مسئله است؛ یعنى قبل از اینکه بخواهد به او و به روابط بین اشیاء برسد حضور او را در خارج احساس مى‏کند و مگر ممکن است خدا شر باشد؟! مگر ممکن است خدا بد باشد؟! خداست که این حضور در ذات را اقتضاء مى‏کند و بین روابط، خود او اتصال برقرار مى‏کند. خود اشیاء حضور پروردگار است که باهم در تعامل و در ارتباط هستند. خود اشیاء خارجى عبارت از حضور تک‌تک ذات است که در خارج باهم در ارتباط هستند.</w:t>
      </w:r>
    </w:p>
    <w:p>
      <w:pPr>
        <w:pStyle w:val="Heading6"/>
      </w:pPr>
      <w:r>
        <w:rPr>
          <w:rtl w:val="0"/>
          <w:lang w:val="fa-IR"/>
        </w:rPr>
        <w:t xml:space="preserve">در مسئلۀ توحید خیر عبارت از حضور پروردگار</w:t>
      </w:r>
    </w:p>
    <w:p>
      <w:pPr/>
      <w:r>
        <w:rPr>
          <w:rtl w:val="0"/>
          <w:lang w:val="fa-IR"/>
        </w:rPr>
        <w:t xml:space="preserve">در آن قضیۀ مرحوم قاضى که ایشان در </w:t>
      </w:r>
      <w:r>
        <w:rPr>
          <w:rtl w:val="0"/>
          <w:lang w:val="fa-IR"/>
        </w:rPr>
        <w:t xml:space="preserve">مهر تابان</w:t>
      </w:r>
      <w:r>
        <w:rPr>
          <w:rtl/>
          <w:lang w:val="fa-IR"/>
        </w:rPr>
        <w:t xml:space="preserve"> یادآورى مى‏کنند، آن مسئلۀ ازبین بردن و قتل و غارتى که در نجف اتفاق افتاد [را مطالعه کنید].</w:t>
      </w:r>
      <w:r>
        <w:rPr>
          <w:rStyle w:val="FootnoteReference"/>
        </w:rPr>
        <w:footnoteReference w:id="1"/>
      </w:r>
      <w:r>
        <w:rPr>
          <w:rtl w:val="0"/>
          <w:lang w:val="fa-IR"/>
        </w:rPr>
        <w:t xml:space="preserve"> در مسائل و مشاهداتى که براى افراد پیدا مى‏شود و احساس توحید در همۀ ابعاد قضیه مى‏کنند آنها را ببینید، در قضایا و قِصصى که از کیفیت جریان تدبیر و تمشیّت امور عالم به‌دست بزرگان و اولیاء انجام مى‏گیرد تأمّل کنید، به این نکته مى‏رسیم که در مسئلۀ توحید خیر عبارت از حضور پروردگار است؛ خود او در این جریانات و در آنچه که در خارج متحقق هست و لباس تحقق را مى‏پوشد حضور دارد.</w:t>
      </w:r>
    </w:p>
    <w:p>
      <w:pPr>
        <w:pStyle w:val="Heading6"/>
      </w:pPr>
      <w:r>
        <w:rPr>
          <w:rtl w:val="0"/>
          <w:lang w:val="fa-IR"/>
        </w:rPr>
        <w:t xml:space="preserve">نگاه توحیدی حضرت مولانا به داستان ضربت خوردن امیرالمؤمنین علیه‌السّلام</w:t>
      </w:r>
    </w:p>
    <w:p>
      <w:pPr/>
      <w:r>
        <w:rPr>
          <w:rtl w:val="0"/>
          <w:lang w:val="fa-IR"/>
        </w:rPr>
        <w:t xml:space="preserve">به داستان ضربت خوردن امیرالمؤمنین علیه‌السّلام توسط ابن‌ملجم در </w:t>
      </w:r>
      <w:r>
        <w:rPr>
          <w:rtl w:val="0"/>
          <w:lang w:val="fa-IR"/>
        </w:rPr>
        <w:t xml:space="preserve">مثنوى</w:t>
      </w:r>
      <w:r>
        <w:rPr>
          <w:rtl w:val="0"/>
          <w:lang w:val="fa-IR"/>
        </w:rPr>
        <w:t xml:space="preserve"> نگاه کنید و ببینید که چه خوب، این ـ واقعاً ـ مرد بزرگ در مسئلۀ تقدیر و مشیّت و نزول ارادۀ خدا صحبت مى‏کند و دیدگاه توحیدى را دارد در آنجا مطرح مى‏کند.</w:t>
      </w:r>
      <w:r>
        <w:rPr>
          <w:rStyle w:val="FootnoteReference"/>
        </w:rPr>
        <w:footnoteReference w:id="2"/>
      </w:r>
    </w:p>
    <w:p>
      <w:pPr>
        <w:pStyle w:val="Heading6"/>
      </w:pPr>
      <w:r>
        <w:rPr>
          <w:rtl w:val="0"/>
          <w:lang w:val="fa-IR"/>
        </w:rPr>
        <w:t xml:space="preserve">کیفیت نگاه مرحوم آقاى حداد ـ رضوان ‌الله‌ تعالی‌ علیه ـ به داستان کربلا</w:t>
      </w:r>
    </w:p>
    <w:p>
      <w:pPr/>
      <w:r>
        <w:rPr>
          <w:rtl w:val="0"/>
          <w:lang w:val="fa-IR"/>
        </w:rPr>
        <w:t xml:space="preserve">در </w:t>
      </w:r>
      <w:r>
        <w:rPr>
          <w:rtl w:val="0"/>
          <w:lang w:val="fa-IR"/>
        </w:rPr>
        <w:t xml:space="preserve">روح مجرد </w:t>
      </w:r>
      <w:r>
        <w:rPr>
          <w:rtl w:val="0"/>
          <w:lang w:val="fa-IR"/>
        </w:rPr>
        <w:t xml:space="preserve">به داستان تفکر و کیفیت نگاه مرحوم آقاى حداد ـ رضوان ‌الله‌ تعالی‌ علیه ـ به داستان کربلا فکر کنید و ببینید از چه دیدگاهى این مسئله دارد مورد بررسى قرار مى‏گیرد.</w:t>
      </w:r>
      <w:r>
        <w:rPr>
          <w:rStyle w:val="FootnoteReference"/>
        </w:rPr>
        <w:footnoteReference w:id="3"/>
      </w:r>
      <w:r>
        <w:rPr>
          <w:rtl w:val="0"/>
          <w:lang w:val="fa-IR"/>
        </w:rPr>
        <w:t xml:space="preserve"> واقعاً از چه دیدگاهى؟! وقتى که محرم مى‏رسد تمام ذهن ما به‌سمت یزید، شمر، سنان، حصین، ابن سعد و اینها متمایل مى‏شود و بانیان این مسئله در نظر جلوه مى‏کنند. اگر هم نگوییم که این جنبه غلبه دارد حداقل با جلوۀ سیدالشهداء علیه‌السّلام برابرى مى‏کند. یک طرف امام حسین را قرار مى‏دهیم طرف دیگر یزید را قرار مى‏دهیم. یک طرف آن رشادت، شهامت، حریّت و آزادگى را قرار مى‏دهیم و در طرف دیگر خباثت، فسق، فجور، ظلم، تعدّى و اوصاف ناشایستى که این واقعه را به‌وجود آورد مدّنظر قرار مى‏دهیم. خب لازمۀ مطلب هم همین کیفیت است. تا نظر بر کثرات است و نفس درگیر مسائل کثرت است با همان دیدگاهی با این مسئله برخورد می‌کند که با همان دیدگاه در این دنیا با مسائل برخورد مى‏کند! انسان با همان نظره‏ای که در این دنیا دارد به همین کیفیت به قضیۀ امام حسین علیه‌السّلام و عاشورا توجه مى‏کند!</w:t>
      </w:r>
    </w:p>
    <w:p>
      <w:pPr>
        <w:pStyle w:val="Heading6"/>
      </w:pPr>
      <w:r>
        <w:rPr>
          <w:rtl w:val="0"/>
          <w:lang w:val="fa-IR"/>
        </w:rPr>
        <w:t xml:space="preserve">اولین مسئلۀ مطرح شده براى اولیاء و عرفاء در ایام محرم</w:t>
      </w:r>
    </w:p>
    <w:p>
      <w:pPr/>
      <w:r>
        <w:rPr>
          <w:rtl w:val="0"/>
          <w:lang w:val="fa-IR"/>
        </w:rPr>
        <w:t xml:space="preserve">اما در ایام محرم اولین مسئله‏ای که براى اولیاء و عرفاء مطرح مى‏شود، خود سیدالشهداء علیه‌السّلام است نه یزید و شمر! خود وجود او و تلألؤ مقام و عظمت او و بروز و ظهور صفات کمالیۀ اوست در هر برهه و در هر وقت از اوقاتى که بر آن حضرت رفته است؛ به عبارت دیگر در دیدگاه یک عارف تمام‏ وجود او از سیدالشهداء پر است و دیگر جایى را باقى نمى‏گذارد تا یزید و معاویه بخواهند در آنجا رسوخ پیدا کنند! التفات کردید؟! لذا به عاشورا نگاه مى‏کند و حالت ابتهاج براى او پیدا مى‏شود، حالت غم براى او پیدا نمى‏شود! به امام حسین فکر مى‏کند و اشک شوق، نه غم و ماتم، از دیدگان او سرازیر مى‏شود. این اشک شوق است؛ اشک شوق، اشکى است که انسان نظره به آن مقام و عظمت و مرتبۀ والایى مى‏کند که خدا نصیب این شخص کرده است و از آن دیدگاه دارد نگاه مى‏کند و خود را دارد به آنجا نزدیک مى‏کند. اینکه دارد خودش را نزدیک مى‏کند این حالت براى او حاصل مى‏شود اما ما خود را دور نگه داشته‏ایم و اصلاً به مقام، موقعیت، حالات، اتصال، ربط، ظهور توحید، عشق، بهاء، بهجت و طلوع صفات پروردگار در روز عاشورا توجه نمى‏کنیم. فقط و فقط توجه ما بر کثرت و بر همان جنبه‌هایى است که ما در روابط خارجى خودمان آنها را مدّنظر قرار مى‏دهیم؛ چرا عمر او قطع شد؟ چرا این عضو از بدن او افتاد؟ چرا این شمشیر بر بدن او وارد شد؟ چرا این که مى‏توانست هفتاد سال عمر کند، نکرد؟! اگر امام حسین علیه‌السّلام در هشتادسالگی فوت مى‏کرد و در مرض از دنیا مى‏رفت کسى به حال او گریه نمى‏کرد. خب عمر خود را کرده است، مگر الآن نمى‏گویند؟! خب عمرش را کرده است دیگر براى چه بخواهد زیادى زندگى کند! چرا بخواهد ناراحتى‏هاى پیرى را بکِشد؟! اگر هم مبتلا به مرضى مى‏شد که آن مرض موجب اذیت او مى‏شد مى‏گفتند: خوب شد که رفت دیگر راحت شد.</w:t>
      </w:r>
    </w:p>
    <w:p>
      <w:pPr/>
      <w:r>
        <w:rPr>
          <w:rtl w:val="0"/>
          <w:lang w:val="fa-IR"/>
        </w:rPr>
        <w:t xml:space="preserve">بله، نظره بر چیست؟ نظره بر کثرات است. نظره بر امور دنیوى است. پس گریه‏اى را هم که بر امام حسین مى‏کنیم گریه بر امور دنیوى اوست که چرا عمر نکرد؟ چرا به جاى اینکه در بستر بیمارى فوت کند به تیغ کین از دنیا رفت؟! چرا این‌طور شد؟! چرا به جاى اینکه من‌باب‌مثال در عیش و عشرت به سر ببرد این اوضاع و این امور نامناسب و ناملایمات براى او پیش آمد؟! خب این مسئله چیست؟! این مسئله آن‏ نظر قاصِر مردم را نسبت به این قضیه مى‏نمایاند. یعنى در واقع ما در مسئلۀ عاشورا داریم خود را بیشتر به شرور او مشغول مى‏کنیم تا به خیرات او. یک لحظه، اگر یک سر سوزن از آنچه که خدا در جریان عاشورا به سیدالشهداء داده است براى ما روشن بشود دیگر تا ابد گریه نمى‏کنیم. آن‌وقت گریۀ ما گریۀ شوق مى‏شود، همانى است که بزرگان کردند. اگر یک لحظه، یک سر سوزن از آنچه که به حضرت زینب داده شده است براى ما روشن بشود که نتیجۀ این اسارت و این بیا و برو چه بوده است ...! واقعاً نتیجۀ آن چه بوده است؟! خب چه حالى براى ما پیدا مى‏شود؟! چه خصوصیتى براى ما پیدا مى‏شود؟!</w:t>
      </w:r>
    </w:p>
    <w:p>
      <w:pPr/>
      <w:r>
        <w:rPr>
          <w:rtl w:val="0"/>
          <w:lang w:val="fa-IR"/>
        </w:rPr>
        <w:t xml:space="preserve">آن‌وقت اینجاست که در دیدگاه عارف مسئله از صورت کثرتى خودش به صورت توحیدى خودش تغییر چهره مى‏دهد. چهرۀ او تغییر پیدا مى‏کند. همۀ قضایا خیر محض مى‏شود. همۀ آنچه که در عالم اتفاق مى‏افتد و ما او را ناراحتى مى‏بینیم، خیر محض مى‏شود. منتها خیر در اینجا صورت عوض مى‏کند و مفهوم خودِ خیر عوض مى‏شود؛ خیر به آن چیزى نمى‏گویند که نفس به او متمایل است به آن چیزى گفته مى‏شود که باید باشد. وقتى که من مریض مى‏شوم و دیگر قرص و شربت مفید نیست، در آنجا آمپول به‌کار مى‏برند و از آمپول هم [بدن] انسان درد مى‏گیرد. در آنجا دیگر عمل مى‏کنند و عمل هم براى انسان زجرآور است. در آنجا دیگر سر، شکم، دست، سینه و پا را پاره مى‏کنند ولى این پارگى براى انسان خیر است. در دیدگاه یک بچه یا یک شخص نادان همۀ اینها شر است. مى‏گوید که پدر من به من ظلم کرده است چون مرا به‌دست تیغ سپرده است. مى‏گوید که پدر من ظلم کرده است چون مرا به دندانسازى برده است و دندان مرا کشیده‏اند و من دردم آمده است، اما نمى‏داند که این دندان اگر الآن کشیده نشود، بعداً براى او مشکلاتى ایجاد مى‏کند که خود او بعدها پدر را برای تقصیر در این مسئله ملامت مى‏کند.</w:t>
      </w:r>
    </w:p>
    <w:p>
      <w:pPr>
        <w:pStyle w:val="Heading6"/>
      </w:pPr>
      <w:r>
        <w:rPr>
          <w:rtl w:val="0"/>
          <w:lang w:val="fa-IR"/>
        </w:rPr>
        <w:t xml:space="preserve">معنای حقیقی خیر</w:t>
      </w:r>
    </w:p>
    <w:p>
      <w:pPr/>
      <w:r>
        <w:rPr>
          <w:rtl w:val="0"/>
          <w:lang w:val="fa-IR"/>
        </w:rPr>
        <w:t xml:space="preserve">خیر در اینجا چیست؟ خیر در اینجا عبارت است از آن‏ مسئله و آن امرى که توسط مشیّت پروردگار در عالم تحقق پیدا مى‏کند. پس آن جنبۀ ارتباطِ با او، همان جنبۀ ربطى مسائل با اوست که به او خیریت مى‏دهد. افراد اگر نباشند مسئله‌ای اتفاق نخواهد افتاد. تا افراد مختلف نباشند قضیه‏اى اتفاق نمى‏افتد، پس همۀ آنها خیر است. در عین اینکه آنها خیر است درعین‌حال مسئله مورد تکلیف و الزام و التزام است و این منافاتى با خیریت ندارد. وقتى که مى‏گوییم: وجود یزید خیر است، وقتى که مى‏گوییم: وجود قاتلین خیر است؛ نه به این معناست که آنها در بهشت متنعم هستند بلکه یعنى وجود آنها سبب براى بروز این مسائل و این جلوات است. اگر آنها نبودند که این‌طور نمى‏شد!</w:t>
      </w:r>
    </w:p>
    <w:p>
      <w:pPr>
        <w:pStyle w:val="Heading6"/>
      </w:pPr>
      <w:r>
        <w:rPr>
          <w:rtl w:val="0"/>
          <w:lang w:val="fa-IR"/>
        </w:rPr>
        <w:t xml:space="preserve">شرح دیدگاه عوامانه به داستان کربلا و مصائب ائمه علیهم‌السّلام</w:t>
      </w:r>
    </w:p>
    <w:p>
      <w:pPr/>
      <w:r>
        <w:rPr>
          <w:rtl w:val="0"/>
          <w:lang w:val="fa-IR"/>
        </w:rPr>
        <w:t xml:space="preserve">اگر سیدالشهداء علیه‌السّلام در بین راه از اسب به روى زمین مى‏افتاد و ازبین مى‏رفت و فوت مى‏کرد کسى بر آن حضرت گریه نمى‏کرد! خب از اسب دارد حرکت مى‏کند بر زمین افتاده است دیگر خب همه مى‏افتند مى‏میرند. در این روزها چقدر مسابقۀ اسب‌سواری مى‏کنند و دارند راه مى‏روند پَرت مى‏شوند و مى‏میرند! خب برای این که کسى نمى‏آید گریه کند. یااینکه اگر من‌باب‌مثال یکى از ائمه علیهم‌السّلام بخواهد برود در دریا و شنا بکند و شنا بَلد نباشد و اتفاقاً موج بیاید و او را غرق بکند خب کسى گریه نمى‏کند، اما موسى بن جعفر علیهما‌السّلام که در زندان مى‏رود و از این زندان به آن زندان منتقل مى‏شود تا بعد در آن زندان کذایى [به شهادت می‌رسد] همه در سرشان مى‏زنند! خب درحالى‌که همین زندان را وقتى که شما مقایسه کنید مى‏بینید براى موسى بن جعفر عین خیر است. مقام امامت او که به‌واسطۀ رفتن به زندان تغییر نمى‏کند. موسى بن جعفر چه بیرون زندان چه داخل در زندان، امام است. عوالم ملک و ملکوت را چه در بیرون زندان چه در خود زندان مى‏گرداند و براى او که تفاوتى نمى‏کند. تازه این زندان موجب قربُ و مقامات برای اوست، پس کجاى این شر است؟!</w:t>
      </w:r>
    </w:p>
    <w:p>
      <w:pPr/>
      <w:r>
        <w:rPr>
          <w:rtl w:val="0"/>
          <w:lang w:val="fa-IR"/>
        </w:rPr>
        <w:t xml:space="preserve">اما صحبت در این است که آیا هارون که این عمل را انجام مى‏دهد جایش در بهشت و جنّات‏ و نعیم است و معاقب نیست؟! آن مطلبى است که به ارتباط این قضیه با نفس او برمى‏گردد نه‌اینکه جنبۀ شرّى دارد، نه، نفس عمل در خارج خیر است. دستور مى‏دهد موسى بن جعفر را زندانى کنند و خیال مى‏کند که حالا با این دستور آمده ملک و سلطنت خود را ابقاء کرده است و موجب هلاکت موسى بن جعفر شده است درحالى‌که نمى‏داند موجب مقام و رشد موسى بن جعفر شده است. او خیال مى‏کند که با این دستور آمده امام را در مرتبۀ بندگى خود محدود کرده است، نمى‏داند موسى بن جعفر چه در بیرون زندان و چه در خود زندان امام است. در امامت امام که نمى‏تواند دخل‌وتصرف کند. براى حیطۀ تصرف امام که نمى‏تواند محدودیت ایجاد کند. آن به‌خاطر خیال خود و انتساب این قضیه به خود مى‏آید این کار را انجام مى‏دهد. اگر این مسئله را به او نسبت بدهد، نه اصلاً عقاب هم نمى‏شود. اگر این آوردن و بردن طورى باشد که منتسب به او باشد و نسبت به او داشته باشد خب این دیگر دراین‌صورت معاقب هم نیست؛ اگر انسان بداند که از طرف مولا موظف است که این کار را انجام بدهد خب طبعاً آن شخص که این را ملامت نمى‏کند چون مسئله به مولا برمى‏گردد. اما وقتى که یک نفر سرخود بیاید عملى را انجام بدهد یقۀ او را مى‏گیرند که شما براى چه دارید این کار را انجام مى‏دهید؟! اگر مأمور با سند قبض بخواهد در منزل بیاید خب انسان مجبور است با او برود. اما اگر یک مأمور خودش بخواهد انسان را جلب کند، مى‏گویند: شما چه کسی هستید که دارید مرا جلب مى‏کنید؟! پى کارتان بروید. اشکال در اینجا این است که این امور به خود نسبت داده مى‏شود و لذا انسان گیر مى‏افتد. اگر انسان به جایى برسد ـ نه‌اینکه خیال کند ها، باید برسد، همین‌طور کشک هم نیست ـ که امور را به او نسبت بدهد دیگر دراین‌صورت اصلاً معاقب نیست.</w:t>
      </w:r>
    </w:p>
    <w:p>
      <w:pPr>
        <w:pStyle w:val="Heading6"/>
      </w:pPr>
      <w:r>
        <w:rPr>
          <w:rtl w:val="0"/>
          <w:lang w:val="fa-IR"/>
        </w:rPr>
        <w:t xml:space="preserve">معنای شعر «پیر ما گفت خطا بر قلم صنع نرفت»</w:t>
      </w:r>
    </w:p>
    <w:p>
      <w:pPr/>
      <w:r>
        <w:rPr>
          <w:rtl w:val="0"/>
          <w:lang w:val="fa-IR"/>
        </w:rPr>
        <w:t xml:space="preserve">عملى را که ما در ارتباط با محیط و خارج و یا منزل و هر کسی دیگر انجام مى‏دهیم اگر به حساب خود بگذاریم فردا باید حساب پس بدهیم و اگر به حساب او بگذاریم، نه‌خیر حساب پس دادن هم نداریم. ببینید اصلاً به‌طورکلی شکل و صورت مسئله تغییر پیدا مى‏کند چون او که شر نیست. او خیر محض است. اینجاست که خواجه مى‏فرماید:</w:t>
      </w:r>
    </w:p>
    <w:p>
      <w:pPr>
        <w:pStyle w:val="She'rMatn"/>
      </w:pPr>
      <w:r>
        <w:rPr>
          <w:rtl w:val="0"/>
          <w:lang w:val="fa-IR"/>
        </w:rPr>
        <w:t xml:space="preserve">پیر ما گفت خطا بر قلم صنع نرفت *** آفرین بر نظر پاک خطا پوشش باد</w:t>
      </w:r>
      <w:r>
        <w:rPr>
          <w:rStyle w:val="FootnoteReference"/>
        </w:rPr>
        <w:footnoteReference w:id="4"/>
      </w:r>
    </w:p>
    <w:p>
      <w:pPr/>
      <w:r>
        <w:rPr>
          <w:rtl w:val="0"/>
          <w:lang w:val="fa-IR"/>
        </w:rPr>
        <w:t xml:space="preserve">خطا بر قلم صنع نرفتن یعنى آن حقیقت توحید در همۀ مرایا و در همۀ جلوات ظهور پیدا کرده است. این معناى خطا بر قلم صنع نرفتن است.</w:t>
      </w:r>
    </w:p>
    <w:p>
      <w:pPr>
        <w:pStyle w:val="SoalMatn"/>
      </w:pPr>
      <w:r>
        <w:rPr>
          <w:rtl w:val="0"/>
          <w:lang w:val="fa-IR"/>
        </w:rPr>
        <w:t xml:space="preserve">تلمیذ: </w:t>
      </w:r>
      <w:r>
        <w:rPr>
          <w:rtl w:val="0"/>
          <w:lang w:val="fa-IR"/>
        </w:rPr>
        <w:t xml:space="preserve">ببخشید: چطور ما وقتى که قضیه را به امام علیه‌السّلام نسبت مى‏دهیم مى‏گوییم که خب براى او خیر بوده است موجب قرب او هم بوده است و حتماً نسبت به امام براساس توحید است و وقتى که به عقاب کردن مى‏رسد نظرمان نظرۀ کثرتى است، خب وقتى که نظر توحیدى هم به این شخص بوده، مقرّب چه کسی بوده؟ مقرّب هارون بوده، مقرّب همان یزید بوده، به او هم نظر توحیدى بکنیم! چرا پس عقابش بکنیم؟!</w:t>
      </w:r>
    </w:p>
    <w:p>
      <w:pPr>
        <w:pStyle w:val="Heading6"/>
      </w:pPr>
      <w:r>
        <w:rPr>
          <w:rtl w:val="0"/>
          <w:lang w:val="fa-IR"/>
        </w:rPr>
        <w:t xml:space="preserve">عقاب براساس انتساب فعل به فاعل، نه براساس خود فعل</w:t>
      </w:r>
    </w:p>
    <w:p>
      <w:pPr/>
      <w:r>
        <w:rPr>
          <w:rtl w:val="0"/>
          <w:lang w:val="fa-IR"/>
        </w:rPr>
        <w:t xml:space="preserve">استاد: </w:t>
      </w:r>
      <w:r>
        <w:rPr>
          <w:rtl w:val="0"/>
          <w:lang w:val="fa-IR"/>
        </w:rPr>
        <w:t xml:space="preserve">ببینید من در بین همین صحبت گفتم، خود آن شخص در ارتباط با این قضیه چه نظره‏ای دارد؟</w:t>
      </w:r>
    </w:p>
    <w:p>
      <w:pPr>
        <w:pStyle w:val="SoalMatn"/>
      </w:pPr>
      <w:r>
        <w:rPr>
          <w:rtl w:val="0"/>
          <w:lang w:val="fa-IR"/>
        </w:rPr>
        <w:t xml:space="preserve">تلمیذ: </w:t>
      </w:r>
      <w:r>
        <w:rPr>
          <w:rtl w:val="0"/>
          <w:lang w:val="fa-IR"/>
        </w:rPr>
        <w:t xml:space="preserve">شما فاعل عمل خیر را تقبیح مى‏کنید؟</w:t>
      </w:r>
    </w:p>
    <w:p>
      <w:pPr/>
      <w:r>
        <w:rPr>
          <w:rtl w:val="0"/>
          <w:lang w:val="fa-IR"/>
        </w:rPr>
        <w:t xml:space="preserve">استاد:</w:t>
      </w:r>
      <w:r>
        <w:rPr>
          <w:rtl w:val="0"/>
          <w:lang w:val="fa-IR"/>
        </w:rPr>
        <w:t xml:space="preserve"> بله تقبیح مى‏کنیم.</w:t>
      </w:r>
    </w:p>
    <w:p>
      <w:pPr>
        <w:pStyle w:val="SoalMatn"/>
      </w:pPr>
      <w:r>
        <w:rPr>
          <w:rtl w:val="0"/>
          <w:lang w:val="fa-IR"/>
        </w:rPr>
        <w:t xml:space="preserve">تلمیذ: </w:t>
      </w:r>
      <w:r>
        <w:rPr>
          <w:rtl w:val="0"/>
          <w:lang w:val="fa-IR"/>
        </w:rPr>
        <w:t xml:space="preserve">چرا؟</w:t>
      </w:r>
    </w:p>
    <w:p>
      <w:pPr/>
      <w:r>
        <w:rPr>
          <w:rtl w:val="0"/>
          <w:lang w:val="fa-IR"/>
        </w:rPr>
        <w:t xml:space="preserve">استاد:</w:t>
      </w:r>
      <w:r>
        <w:rPr>
          <w:rtl w:val="0"/>
          <w:lang w:val="fa-IR"/>
        </w:rPr>
        <w:t xml:space="preserve"> به‌خاطر اینکه به خودش نسبت مى‏دهد. ما دو نظر به این قضیه مى‏اندازیم. یک نظر نسبت به اصل فعل، جنبۀ فعلى را درنظر مى‏گیریم و یک نظر نسبت به فاعل، لذا در بحث تجرّى این را بحث مى‏کنند؛ قبح فعلى دارد یا قبح فاعلى دارد؟ ما نمى‏توانیم فاعل را از فعل جدا کنیم. ما نمى‏توانیم مسئله را یکى بدانیم. آن فعلى که در عالم انجام مى‏شود آن فعل حَسَن است، عمل هارون که موسى بن جعفر را مى‏آورد، نفس این عمل حسَن است؛ هر قدمی که حضرت برمى‏دارند براى حضرت حسنات مى‏نویسند. از این زندان مى‏روند حسنات مى‏شود. آن زندان مى‏روند حسنات مى‏شود. همین‌طور در هر زندانى تا به آن زندان آخر که مراتب شدت و فلان و این حرف‌ها هست در همۀ اینها حسنات است. الآن آن ضربى که سندى بن شاهک دارد بر موسى بن جعفر مى‏زند نفس آن ضرب که موجب تألم است خود آن فعل حَسَن است. خود آن فعل. حالا این شخصی که دارد این عمل را انجام مى‏دهد به چه خیال انجام مى‏دهد؟! به خیال بُعد از او دارد انجام مى‏دهد، به نظر دورى از او دارد انجام مى‏دهد، نه به نظر قرب به او، به نظر قرب به او اگر مى‏خواست انجام بدهد که نمى‏زد! این در خیال خودش دارد انجام می‌دهد پس تمام عقاب و تمام عذاب براساس خیال است. یعنى عقاب براساس انتساب است، نه بر اساس خود فعل! نفس عمل هارون خودش فى‌حدِّ‌نفسه خیر است. بله ما از این نظر دست هارون را هم مى‏بوسیم. چون هارون موجب شده است که موسى بن جعفر با این عمل به این مقام برسد، خیلى هم از او تشکر مى‏کنیم. ولى به خودش که وقتى مى‏خواهیم برسیم و دیدگاه خودش و تخیل خودش، لعنش مى‏کنیم. چرا؟ چون این فعل را به خود دارد نسبت مى‏دهد و به او نسبت نمى‏دهد.</w:t>
      </w:r>
    </w:p>
    <w:p>
      <w:pPr>
        <w:pStyle w:val="Heading6"/>
      </w:pPr>
      <w:r>
        <w:rPr>
          <w:rtl w:val="0"/>
          <w:lang w:val="fa-IR"/>
        </w:rPr>
        <w:t xml:space="preserve">تعریف مقام تکلیف</w:t>
      </w:r>
    </w:p>
    <w:p>
      <w:pPr/>
      <w:r>
        <w:rPr>
          <w:rtl/>
          <w:lang w:val="fa-IR"/>
        </w:rPr>
        <w:t xml:space="preserve">اگر جنبۀ فاعلى با جنبۀ فعلى یکى شد این عمل اولیاء خدا مى‏شود. اگر جنبۀ فاعلى با جنبۀ فعلى دوتا شد مقام تکلیف. مقام تکلیف و مقام اختیار و اینها همه براى خاطر این جهت است لذا در مصرع بعد مى‏فرماید: «آفرین بر نظر پاک خطا پوشش باد». خواجه در اینجا نمى‌خواهد بگوید که خطایى نیست، خطا در جنبۀ فاعلى است. نه در جنبۀ فعلى، در جنبۀ فعلى مصرع اول است؛ «پیر ما گفت خطا بر قلم صنع نرفت».</w:t>
      </w:r>
    </w:p>
    <w:p>
      <w:pPr/>
      <w:r>
        <w:rPr>
          <w:rtl w:val="0"/>
          <w:lang w:val="fa-IR"/>
        </w:rPr>
        <w:t xml:space="preserve">آنچه که در عالم وجود اتفاق مى‏افتد همه براساس مصلحت است ـ که حالا کیفیت مصلحت را قبلاً هم بارها گفتیم که انتساب به اوست، نه‌اینکه فعل او براساس مصلحت است. مصلحت از عین فعل او نشئت مى‏گیرد ـ آنچه که در عالم وجود اتفاق مى‏افتد، حضور پروردگار در عالم بروز و ظهور است. مگر مى‏شود پروردگار در عالم بروز و ظهور شر داشته باشد؟! یعنى عدم او از وجودش بهتر باشد، مگر هم‌چنین چیزى ممکن است؟!</w:t>
      </w:r>
    </w:p>
    <w:p>
      <w:pPr>
        <w:pStyle w:val="Heading6"/>
      </w:pPr>
      <w:r>
        <w:rPr>
          <w:rtl w:val="0"/>
          <w:lang w:val="fa-IR"/>
        </w:rPr>
        <w:t xml:space="preserve">بیان مثال برای توضیح قبح فاعلی</w:t>
      </w:r>
    </w:p>
    <w:p>
      <w:pPr/>
      <w:r>
        <w:rPr>
          <w:rtl w:val="0"/>
          <w:lang w:val="fa-IR"/>
        </w:rPr>
        <w:t xml:space="preserve">ببینید خودِ فعل یک جنبه دارد و آن جنبۀ وجودى خودش است. آیا در آن جنبۀ وجودى خودش اشکال هست؟! نه، اشکالى نیست. بالأخره یک فعل است دیگر، فعل مستحسن است اما چون این فعل انتساب به آن فاعل پیدا مى‏کند بَد مى‏شود. فرض کنید یک اسلحه یا چاقویى کنارى افتاده است، یک وقت این اسلحه را یک شخص بزرگ ۲۵ساله، سی‌ساله، چهل‌ساله، هفتاد‌ساله دست مى‏گیرد و با او مى‏زند و یک نفر را به قتل مى‏رساند، فوراً مى‏آیند او را مى‏گیرند و مى‏برند حبس مى‏کنند و اگر مشخص بشود که تعمد داشت اعدامش مى‏کنند. یک وقت هم یک بچۀ پنج‌ساله، چهار‌ساله یا سه‌ساله بلند مى‏شود [این اسلحه را] جلوى یکى مى‏گیرد به هواى اینکه یک تفنگ اسباب‌بازى است و بابا برایش خریده است تَق مى‏زند یکی را می‌کشد. ـ اتفاق افتاده است بچه‏اى مادرش را کشته است. همان اوایل انقلاب هم از این قضایا اتفاق مى‏افتاد دیگر مى‏آوردند و ... ـ خب بچۀ سه‌ساله را که دیگر به زندان نمى‏برند، کارى هم ندارند، او را نه کتک مى‏زنند و نه به زندان مى‏برند. فقط در سرشان مى‏زنند که یکى مُرد. دیگر کارى انجام نمى‏دهند، شاید یک شیرینى یا شکلاتى هم براى او بخرند.</w:t>
      </w:r>
    </w:p>
    <w:p>
      <w:pPr/>
      <w:r>
        <w:rPr>
          <w:rtl w:val="0"/>
          <w:lang w:val="fa-IR"/>
        </w:rPr>
        <w:t xml:space="preserve">حالا سراغ عقاب آمدیم و در مسئلۀ عقاب قضیه به سن برمى‏گردد، نه به این کشیدن ماشه و برآمدن گلوله، اگر در کشیدن ماشه باشد هردو مى‏کشند و اگر کشیدن ماشه هست باید بچۀ سه‌ساله را اعدام کنیم؛ در هردو یک عمل انجام مى‏گیرد و یک زور به‌کار برده مى‏شود؛ این مى‏کشد و آن هم مى‏کشد اما این یکى را مى‏گیرند اعدام مى‏کنند و پدر او را هم درمى‏آورند ولی بچه را رها مى‏کنند برود توپ‌بازی‌اش را بکند، درست شد؟! بعد مراسم ختم مى‏روند و... دیگر چه خاکى بر سرشان بکنند، مى‏گویند که حالا شده است دیگر، عمرش به دنیا نبود. شر به سن برمى‏گردد و بعد به مسائل دیگر.</w:t>
      </w:r>
    </w:p>
    <w:p>
      <w:pPr/>
      <w:r>
        <w:rPr>
          <w:rtl w:val="0"/>
          <w:lang w:val="fa-IR"/>
        </w:rPr>
        <w:t xml:space="preserve">در واقع انتساب مسئله است که موجب عقاب است نه خود فعل، اینجا این عملى را که ممکن است خطا تصور بشود عارف مى‏آید این خطا را از اینجا برمى‏دارد. آفرین بر نظر پاکِ خطا پوشش باد؛ یعنى آنچه را که ما خطا مى‏پنداریم او این خطا را در انتساب به مسئلۀ توحید ندیده مى‏گیرد، او به خود فعل نگاه مى‏کند، نه به آن جنبۀ روابط و انتساباتش.</w:t>
      </w:r>
    </w:p>
    <w:p>
      <w:pPr/>
      <w:r>
        <w:rPr>
          <w:rtl w:val="0"/>
          <w:lang w:val="fa-IR"/>
        </w:rPr>
        <w:t xml:space="preserve">اشکالى که در اینجا ممکن است مطرح بشود این است که اصل انتساب </w:t>
      </w:r>
      <w:r>
        <w:rPr>
          <w:rStyle w:val="Arabi"/>
          <w:rtl w:val="0"/>
          <w:lang w:val="fa-IR"/>
        </w:rPr>
        <w:t xml:space="preserve">أمرٌ وجودىٌ أو لا؟ </w:t>
      </w:r>
      <w:r>
        <w:rPr>
          <w:rtl w:val="0"/>
          <w:lang w:val="fa-IR"/>
        </w:rPr>
        <w:t xml:space="preserve">خب این‌هم خودش امر وجودى است. انتساب یعنى چه؟ انتساب یعنى وجود ذهنى! گفتیم که وجود خارجى فعل است. مگر وجود ذهنى خودش </w:t>
      </w:r>
      <w:r>
        <w:rPr>
          <w:rStyle w:val="Arabi"/>
          <w:rtl w:val="0"/>
          <w:lang w:val="fa-IR"/>
        </w:rPr>
        <w:t xml:space="preserve">نوعٌ مِنَ الوجود</w:t>
      </w:r>
      <w:r>
        <w:rPr>
          <w:rtl w:val="0"/>
          <w:lang w:val="fa-IR"/>
        </w:rPr>
        <w:t xml:space="preserve"> نیست؟ آن کسی که در تفکر و تصورش دارد مى‏آورد و مى‏زند و یکى را ازبین مى‏برد </w:t>
      </w:r>
      <w:r>
        <w:rPr>
          <w:rStyle w:val="Arabi"/>
          <w:rtl w:val="0"/>
          <w:lang w:val="fa-IR"/>
        </w:rPr>
        <w:t xml:space="preserve">هذا نحوٌ مِنَ الوجود.</w:t>
      </w:r>
      <w:r>
        <w:rPr>
          <w:rtl w:val="0"/>
          <w:lang w:val="fa-IR"/>
        </w:rPr>
        <w:t xml:space="preserve"> اگر این وجود نیست بنابراین شما افعال نفسى را انکار کردید و این را از دایرۀ وجود کنار گذاشتید </w:t>
      </w:r>
      <w:r>
        <w:rPr>
          <w:rStyle w:val="Arabi"/>
          <w:rtl w:val="0"/>
          <w:lang w:val="fa-IR"/>
        </w:rPr>
        <w:t xml:space="preserve">و هو باطِلٌ و لا یقولُ بِه أحد</w:t>
      </w:r>
      <w:r>
        <w:rPr>
          <w:rtl w:val="0"/>
          <w:lang w:val="fa-IR"/>
        </w:rPr>
        <w:t xml:space="preserve">. اگر این مسئله هم </w:t>
      </w:r>
      <w:r>
        <w:rPr>
          <w:rStyle w:val="Arabi"/>
          <w:rtl w:val="0"/>
          <w:lang w:val="fa-IR"/>
        </w:rPr>
        <w:t xml:space="preserve">قسمٌ مِن اقسامِ الوجود، </w:t>
      </w:r>
      <w:r>
        <w:rPr>
          <w:rtl w:val="0"/>
          <w:lang w:val="fa-IR"/>
        </w:rPr>
        <w:t xml:space="preserve">همان جنبۀ خیریت باید در اینجا بیاید باز دیگر در اینجا چرا عقاب هست؟! خیال مى‏کنم دیگر ادامۀ مطالب براى جلسۀ بعد باشد تا روى قضیه فکر کنیم.</w:t>
      </w:r>
    </w:p>
    <w:p>
      <w:pPr>
        <w:pStyle w:val="SoalMatn"/>
      </w:pPr>
      <w:r>
        <w:rPr>
          <w:rtl w:val="0"/>
          <w:lang w:val="fa-IR"/>
        </w:rPr>
        <w:t xml:space="preserve">تلمیذ: </w:t>
      </w:r>
      <w:r>
        <w:rPr>
          <w:rtl w:val="0"/>
          <w:lang w:val="fa-IR"/>
        </w:rPr>
        <w:t xml:space="preserve">آیۀ قرآن که مى‏گوید: </w:t>
      </w:r>
      <w:r>
        <w:rPr>
          <w:rtl w:val="0"/>
          <w:lang w:val="fa-IR"/>
        </w:rPr>
        <w:t xml:space="preserve">﴿وَذَٰلِكُمۡ ظَنُّكُمُ ٱلَّذِي ظَنَنتُم بِرَبِّكُمۡ أَرۡدَىٰكُمۡ فَأَصۡبَحۡتُم مِّنَ ٱلۡخَٰسِرِينَ﴾</w:t>
      </w:r>
      <w:r>
        <w:rPr>
          <w:rStyle w:val="FootnoteReference"/>
        </w:rPr>
        <w:footnoteReference w:id="5"/>
      </w:r>
      <w:r>
        <w:rPr>
          <w:rtl w:val="0"/>
          <w:lang w:val="fa-IR"/>
        </w:rPr>
        <w:t xml:space="preserve"> </w:t>
      </w:r>
      <w:r>
        <w:rPr>
          <w:rtl w:val="0"/>
          <w:lang w:val="fa-IR"/>
        </w:rPr>
        <w:t xml:space="preserve">معناى گمان هم بالأخره یک وجودى دارد که مثال براى خودمان است؟</w:t>
      </w:r>
    </w:p>
    <w:p>
      <w:pPr/>
      <w:r>
        <w:rPr>
          <w:rtl w:val="0"/>
          <w:lang w:val="fa-IR"/>
        </w:rPr>
        <w:t xml:space="preserve">استاد:</w:t>
      </w:r>
      <w:r>
        <w:rPr>
          <w:rtl w:val="0"/>
          <w:lang w:val="fa-IR"/>
        </w:rPr>
        <w:t xml:space="preserve"> همه چیز وجود دارد.</w:t>
      </w:r>
    </w:p>
    <w:p>
      <w:pPr>
        <w:pStyle w:val="SoalMatn"/>
      </w:pPr>
      <w:r>
        <w:rPr>
          <w:rtl w:val="0"/>
          <w:lang w:val="fa-IR"/>
        </w:rPr>
        <w:t xml:space="preserve">تلمیذ: </w:t>
      </w:r>
      <w:r>
        <w:rPr>
          <w:rtl w:val="0"/>
          <w:lang w:val="fa-IR"/>
        </w:rPr>
        <w:t xml:space="preserve">این اشکال پس شاید از اصل باید ببینیم چیست ما نمى‏خواهیم بگوییم که ظن در وجود ذهنى انتساب نیست.</w:t>
      </w:r>
    </w:p>
    <w:p>
      <w:pPr/>
      <w:r>
        <w:rPr>
          <w:rtl w:val="0"/>
          <w:lang w:val="fa-IR"/>
        </w:rPr>
        <w:t xml:space="preserve">استاد:</w:t>
      </w:r>
      <w:r>
        <w:rPr>
          <w:rtl w:val="0"/>
          <w:lang w:val="fa-IR"/>
        </w:rPr>
        <w:t xml:space="preserve"> خب</w:t>
      </w:r>
    </w:p>
    <w:p>
      <w:pPr>
        <w:pStyle w:val="SoalMatn"/>
      </w:pPr>
      <w:r>
        <w:rPr>
          <w:rtl w:val="0"/>
          <w:lang w:val="fa-IR"/>
        </w:rPr>
        <w:t xml:space="preserve">تلمیذ: </w:t>
      </w:r>
      <w:r>
        <w:rPr>
          <w:rtl w:val="0"/>
          <w:lang w:val="fa-IR"/>
        </w:rPr>
        <w:t xml:space="preserve">اصل انتساب.</w:t>
      </w:r>
    </w:p>
    <w:p>
      <w:pPr/>
      <w:r>
        <w:rPr>
          <w:rtl w:val="0"/>
          <w:lang w:val="fa-IR"/>
        </w:rPr>
        <w:t xml:space="preserve">استاد:</w:t>
      </w:r>
      <w:r>
        <w:rPr>
          <w:rtl w:val="0"/>
          <w:lang w:val="fa-IR"/>
        </w:rPr>
        <w:t xml:space="preserve"> خب.</w:t>
      </w:r>
    </w:p>
    <w:p>
      <w:pPr>
        <w:pStyle w:val="SoalMatn"/>
      </w:pPr>
      <w:r>
        <w:rPr>
          <w:rtl w:val="0"/>
          <w:lang w:val="fa-IR"/>
        </w:rPr>
        <w:t xml:space="preserve">تلمیذ: </w:t>
      </w:r>
      <w:r>
        <w:rPr>
          <w:rtl w:val="0"/>
          <w:lang w:val="fa-IR"/>
        </w:rPr>
        <w:t xml:space="preserve">چه اشکالى وجود دارد این را که فرمودید؟</w:t>
      </w:r>
    </w:p>
    <w:p>
      <w:pPr/>
      <w:r>
        <w:rPr>
          <w:rtl w:val="0"/>
          <w:lang w:val="fa-IR"/>
        </w:rPr>
        <w:t xml:space="preserve">استاد:</w:t>
      </w:r>
      <w:r>
        <w:rPr>
          <w:rtl w:val="0"/>
          <w:lang w:val="fa-IR"/>
        </w:rPr>
        <w:t xml:space="preserve"> خب صحبت در این است. عرض ما این بود که خود فعل در خارج خیر است! بسیارخوب. انتساب فعل به ما موجب براى شر است و نمى‏توانیم به آن خیر بگوییم. وقتى که یزید دارد این کار را به‌وجود مى‏آورد چرا ما او را لعن مى‏کنیم؟ چرا نمى‏گوییم که خدا رحمتش کند، خدا پدرش را هم‏ بیامرزد؟!</w:t>
      </w:r>
    </w:p>
    <w:p>
      <w:pPr>
        <w:pStyle w:val="SoalMatn"/>
      </w:pPr>
      <w:r>
        <w:rPr>
          <w:rtl w:val="0"/>
          <w:lang w:val="fa-IR"/>
        </w:rPr>
        <w:t xml:space="preserve">تلمیذ: </w:t>
      </w:r>
      <w:r>
        <w:rPr>
          <w:rtl w:val="0"/>
          <w:lang w:val="fa-IR"/>
        </w:rPr>
        <w:t xml:space="preserve">لعن را هم خیر مى‏دانیم.</w:t>
      </w:r>
    </w:p>
    <w:p>
      <w:pPr/>
      <w:r>
        <w:rPr>
          <w:rtl w:val="0"/>
          <w:lang w:val="fa-IR"/>
        </w:rPr>
        <w:t xml:space="preserve">استاد:</w:t>
      </w:r>
      <w:r>
        <w:rPr>
          <w:rtl w:val="0"/>
          <w:lang w:val="fa-IR"/>
        </w:rPr>
        <w:t xml:space="preserve"> بله، بحث خیر مى‏کنیم، در آن بحث خیر بحثی نیست. خود لعن هم خیر است اصلاً ما شر را کنار مى‏گذاریم ولى آن ترتیب‌اثرى که مى‏دهیم با آن ترتیب‌اثرى که نسبت به عمل دیگر مى‏دهیم یکى است؟!</w:t>
      </w:r>
    </w:p>
    <w:p>
      <w:pPr>
        <w:pStyle w:val="SoalMatn"/>
      </w:pPr>
      <w:r>
        <w:rPr>
          <w:rtl w:val="0"/>
          <w:lang w:val="fa-IR"/>
        </w:rPr>
        <w:t xml:space="preserve">تلمیذ: </w:t>
      </w:r>
      <w:r>
        <w:rPr>
          <w:rtl w:val="0"/>
          <w:lang w:val="fa-IR"/>
        </w:rPr>
        <w:t xml:space="preserve">خب دوتاست ولى هردو خیر است.</w:t>
      </w:r>
    </w:p>
    <w:p>
      <w:pPr/>
      <w:r>
        <w:rPr>
          <w:rtl w:val="0"/>
          <w:lang w:val="fa-IR"/>
        </w:rPr>
        <w:t xml:space="preserve">استاد: </w:t>
      </w:r>
      <w:r>
        <w:rPr>
          <w:rtl w:val="0"/>
          <w:lang w:val="fa-IR"/>
        </w:rPr>
        <w:t xml:space="preserve">احسنت، اصلاً اسم شر می‌گذاریم، این دوئیّت از کجا آمده است؟ چرا دوتاست؟ چرا ما در اینجا ...، حالا شما مى‏گویید: لعن هم خیر است اصلاً مى‏گوییم: خیر و اخیَر هم هست اصلاً بالاتر از رحمت و درود و فلان، درست شد؟ چرا ما دو قسم تعامل داریم؟ یک قسم با اخم و حالت قهریه و با صفات جلالیه و قهّاریه با مسئله برخورد مى‏کنیم و در حالت دیگر با لطف، بشاشت، خنده، ترهیب، تشویق، ترغیب، اهداء تحیات، تبریک و امثال‌ذلک؟! این دو نحوه از کجا آمد؟!</w:t>
      </w:r>
    </w:p>
    <w:p>
      <w:pPr>
        <w:pStyle w:val="SoalMatn"/>
      </w:pPr>
      <w:r>
        <w:rPr>
          <w:rtl w:val="0"/>
          <w:lang w:val="fa-IR"/>
        </w:rPr>
        <w:t xml:space="preserve">تلمیذ: </w:t>
      </w:r>
      <w:r>
        <w:rPr>
          <w:rtl w:val="0"/>
          <w:lang w:val="fa-IR"/>
        </w:rPr>
        <w:t xml:space="preserve">از دو گونه بودن اسماء الله.</w:t>
      </w:r>
    </w:p>
    <w:p>
      <w:pPr/>
      <w:r>
        <w:rPr>
          <w:rtl w:val="0"/>
          <w:lang w:val="fa-IR"/>
        </w:rPr>
        <w:t xml:space="preserve">استاد: </w:t>
      </w:r>
      <w:r>
        <w:rPr>
          <w:rtl w:val="0"/>
          <w:lang w:val="fa-IR"/>
        </w:rPr>
        <w:t xml:space="preserve">احست، از دو گونه بودن اسماء! پس چرا یک جا عذاب هست و یک جا بهشت هست؟!</w:t>
      </w:r>
    </w:p>
    <w:p>
      <w:pPr>
        <w:pStyle w:val="SoalMatn"/>
      </w:pPr>
      <w:r>
        <w:rPr>
          <w:rtl w:val="0"/>
          <w:lang w:val="fa-IR"/>
        </w:rPr>
        <w:t xml:space="preserve">تلمیذ:</w:t>
      </w:r>
      <w:r>
        <w:rPr>
          <w:rtl w:val="0"/>
          <w:lang w:val="fa-IR"/>
        </w:rPr>
        <w:t xml:space="preserve"> همان دیگر، بهشت و جهنم همین جلال و جمال است. مگر غیر از این است؟!</w:t>
      </w:r>
    </w:p>
    <w:p>
      <w:pPr/>
      <w:r>
        <w:rPr>
          <w:rtl w:val="0"/>
          <w:lang w:val="fa-IR"/>
        </w:rPr>
        <w:t xml:space="preserve">استاد:</w:t>
      </w:r>
      <w:r>
        <w:rPr>
          <w:rtl w:val="0"/>
          <w:lang w:val="fa-IR"/>
        </w:rPr>
        <w:t xml:space="preserve"> من هم همین را مى‏گویم. چرا به جاى این، آن را به جهنم نبردند؟! خب چرا جاى آن را عوض نکردند؟!</w:t>
      </w:r>
    </w:p>
    <w:p>
      <w:pPr>
        <w:pStyle w:val="SoalMatn"/>
      </w:pPr>
      <w:r>
        <w:rPr>
          <w:rtl w:val="0"/>
          <w:lang w:val="fa-IR"/>
        </w:rPr>
        <w:t xml:space="preserve">تلمیذ:</w:t>
      </w:r>
      <w:r>
        <w:rPr>
          <w:rtl w:val="0"/>
          <w:lang w:val="fa-IR"/>
        </w:rPr>
        <w:t xml:space="preserve"> از خودش جلال دارد یک قسمتش هم جمال است!</w:t>
      </w:r>
    </w:p>
    <w:p>
      <w:pPr/>
      <w:r>
        <w:rPr>
          <w:rtl w:val="0"/>
          <w:lang w:val="fa-IR"/>
        </w:rPr>
        <w:t xml:space="preserve">استاد:</w:t>
      </w:r>
      <w:r>
        <w:rPr>
          <w:rtl w:val="0"/>
          <w:lang w:val="fa-IR"/>
        </w:rPr>
        <w:t xml:space="preserve"> البته ما این نظر شما را خیلى مى‏پسندیم ها، روز قیامت که شد مى‏گوییم که خدایا ما را به جاى ایشان بفرست. ما هم مى‏دانیم شما مستقیماً خلاصه بهشت و فلان و این حرف‌ها، ما هم که جایمان معلوم است خیلى خوب شما هم که‏ مى‏گویید: اینها همه نزول اسماء خداست! عیب ندارد جا را عوض کنید!</w:t>
      </w:r>
    </w:p>
    <w:p>
      <w:pPr>
        <w:pStyle w:val="SoalMatn"/>
      </w:pPr>
      <w:r>
        <w:rPr>
          <w:rtl w:val="0"/>
          <w:lang w:val="fa-IR"/>
        </w:rPr>
        <w:t xml:space="preserve">تلمیذ:</w:t>
      </w:r>
      <w:r>
        <w:rPr>
          <w:rtl w:val="0"/>
          <w:lang w:val="fa-IR"/>
        </w:rPr>
        <w:t xml:space="preserve"> شما به جاى خودتان ما را بفرستید هر جایى که اقتضاء مى‏فرماید!</w:t>
      </w:r>
    </w:p>
    <w:p>
      <w:pPr/>
      <w:r>
        <w:rPr>
          <w:rtl w:val="0"/>
          <w:lang w:val="fa-IR"/>
        </w:rPr>
        <w:t xml:space="preserve">استاد:</w:t>
      </w:r>
      <w:r>
        <w:rPr>
          <w:rtl w:val="0"/>
          <w:lang w:val="fa-IR"/>
        </w:rPr>
        <w:t xml:space="preserve"> إن‌شاءالله تا جلسۀ بعد بماند.</w:t>
      </w:r>
    </w:p>
    <w:p>
      <w:pPr>
        <w:pStyle w:val="SoalMatn"/>
      </w:pPr>
      <w:r>
        <w:rPr>
          <w:rtl w:val="0"/>
          <w:lang w:val="fa-IR"/>
        </w:rPr>
        <w:t xml:space="preserve">تلمیذ: </w:t>
      </w:r>
      <w:r>
        <w:rPr>
          <w:rtl w:val="0"/>
          <w:lang w:val="fa-IR"/>
        </w:rPr>
        <w:t xml:space="preserve">نظرى هم که نسبت به امام حسین علیه‌السّلام یک عارف دارد که گریۀ او در تأثرش و انقلابش از اینکه وقایع گریه مى‏کند مى‏گویند گریه مى‏کند و گریه‌اش گریۀ شوق است. حالا راجع به مثلاً امیرالمؤمنین علیه‌السلام ناله‏ها و گریه‏هایی در فراق حضرت زهرا علیها‌السّلام داشتند آن‌ هم اگر حالا، جواب این را حالا نمى‏خواهم ...</w:t>
      </w:r>
    </w:p>
    <w:p>
      <w:pPr/>
      <w:r>
        <w:rPr>
          <w:rtl w:val="0"/>
          <w:lang w:val="fa-IR"/>
        </w:rPr>
        <w:t xml:space="preserve">استاد:</w:t>
      </w:r>
      <w:r>
        <w:rPr>
          <w:rtl w:val="0"/>
          <w:lang w:val="fa-IR"/>
        </w:rPr>
        <w:t xml:space="preserve"> نه این‌هم جزو بحثمان بود. ما در مقام جمع چطورى بین این دو قضیه جمع مى‏کنیم؟! یعنى بین قضیۀ تکلیف و اختیار و انتساب نفس و بین دیدگاه توحیدى خودمان! امیرالمؤمنین هم که در آنجا دارد گریه مى‏کند دیدگاه توحیدى خود را ازدست نمى‏دهد. در همان موقع دارد به مقامات حضرت زهرا نگاه مى‏کند و در باطن خودش دارد اشک شوق هم مى‏ریزد منتها فرق بینِ امیرالمؤمنین این است که او مقام جامعیت دارد، در آنِ واحد هردو جنبه را حفظ مى‏کند. ممکن است شخصى در یک آن، هردو جنبه را حفظ نکند، یک جنبه را داشته باشد. آن که کثرتى است اصلاً نگاه به توحید نمى‏کند و شق‌وشق در سرش مى‏زند. آن کسی هم که اصلاً وحدتى است در وحدت دارد فقط به آن جنبه نگاه مى‏کند، اصلاً فکرش در کثرت نمى‏آید تااینکه بخواهد نظر نسبت به کثرت داشته باشد؛ یعنى متوّغل در توحید است. امام علیه‌السّلام مقام جمعى دارد لذا همین امام در زندان مى‏گوید: «</w:t>
      </w:r>
      <w:r>
        <w:rPr>
          <w:rStyle w:val="RevayatArabi"/>
          <w:rtl w:val="0"/>
          <w:lang w:val="fa-IR"/>
        </w:rPr>
        <w:t xml:space="preserve">خلِّصنِى یا رَب</w:t>
      </w:r>
      <w:r>
        <w:rPr>
          <w:rtl w:val="0"/>
          <w:lang w:val="fa-IR"/>
        </w:rPr>
        <w:t xml:space="preserve">»؛</w:t>
      </w:r>
      <w:r>
        <w:rPr>
          <w:rStyle w:val="FootnoteReference"/>
        </w:rPr>
        <w:footnoteReference w:id="6"/>
      </w:r>
      <w:r>
        <w:rPr>
          <w:rtl w:val="0"/>
          <w:lang w:val="fa-IR"/>
        </w:rPr>
        <w:t xml:space="preserve"> همین موسى بن جعفر وقتى که در زندان هست مى‏گوید: «</w:t>
      </w:r>
      <w:r>
        <w:rPr>
          <w:rStyle w:val="RevayatArabi"/>
          <w:rtl w:val="0"/>
          <w:lang w:val="fa-IR"/>
        </w:rPr>
        <w:t xml:space="preserve">خلِّصنِى یا رَب</w:t>
      </w:r>
      <w:r>
        <w:rPr>
          <w:rtl w:val="0"/>
          <w:lang w:val="fa-IR"/>
        </w:rPr>
        <w:t xml:space="preserve">» یعنى نفس امام این دو جنبه را باهم دارد. مقام جمع‏ الجمع! إن‌شاءالله تتمۀ آن براى بعد باشد.</w:t>
      </w:r>
    </w:p>
    <w:p>
      <w:pPr>
        <w:pStyle w:val="Heading6"/>
      </w:pPr>
      <w:r>
        <w:rPr>
          <w:rtl w:val="0"/>
          <w:lang w:val="fa-IR"/>
        </w:rPr>
        <w:t xml:space="preserve">رشد و تکامل انسان همیشه در مقام اختیار</w:t>
      </w:r>
    </w:p>
    <w:p>
      <w:pPr>
        <w:pStyle w:val="SoalMatn"/>
      </w:pPr>
      <w:r>
        <w:rPr>
          <w:rtl w:val="0"/>
          <w:lang w:val="fa-IR"/>
        </w:rPr>
        <w:t xml:space="preserve">تلمیذ: </w:t>
      </w:r>
      <w:r>
        <w:rPr>
          <w:rtl w:val="0"/>
          <w:lang w:val="fa-IR"/>
        </w:rPr>
        <w:t xml:space="preserve">اثر وضعى که فعل مى‏گذارد از جنبۀ توحیدى مى‏گذارد یا از جنبۀ کثرتى مى‏گذارد؟</w:t>
      </w:r>
    </w:p>
    <w:p>
      <w:pPr/>
      <w:r>
        <w:rPr>
          <w:rtl w:val="0"/>
          <w:lang w:val="fa-IR"/>
        </w:rPr>
        <w:t xml:space="preserve">استاد:</w:t>
      </w:r>
      <w:r>
        <w:rPr>
          <w:rtl w:val="0"/>
          <w:lang w:val="fa-IR"/>
        </w:rPr>
        <w:t xml:space="preserve"> هرکدام اثر خودشان را مى‏گذارند. از جنبۀ توحیدى او یک اثرى هم به نسبت به خود و هم نسبت به اطرافیان و نسبت به چیز دارد. آن یک بقایى را مثلاً، آن یک جنبۀ چیز دارد. ولى مقام کمال و مقام رشد انسان به انتساب برمى‏گردد یعنى به جنبۀ فاعلى برمى‏گردد، نه به جنبۀ خود فعل، یعنى رشد همیشه در مقام اختیار هست و تکامل در مقام اختیار هست. فلذا مى‏گویند: کسى که «</w:t>
      </w:r>
      <w:r>
        <w:rPr>
          <w:rStyle w:val="RevayatArabi"/>
          <w:rtl w:val="0"/>
          <w:lang w:val="fa-IR"/>
        </w:rPr>
        <w:t xml:space="preserve">مَن رَضی بِعَمَلِ قَومٍ فَهوَ مِنهُم»،</w:t>
      </w:r>
      <w:r>
        <w:rPr>
          <w:rStyle w:val="FootnoteReference"/>
        </w:rPr>
        <w:footnoteReference w:id="7"/>
      </w:r>
      <w:r>
        <w:rPr>
          <w:rtl w:val="0"/>
          <w:lang w:val="fa-IR"/>
        </w:rPr>
        <w:t xml:space="preserve"> «</w:t>
      </w:r>
      <w:r>
        <w:rPr>
          <w:rStyle w:val="RevayatArabi"/>
          <w:rtl w:val="0"/>
          <w:lang w:val="fa-IR"/>
        </w:rPr>
        <w:t xml:space="preserve">مَن أحَبَّ قَوما حُشِرَ مَعَهُم</w:t>
      </w:r>
      <w:r>
        <w:rPr>
          <w:rtl w:val="0"/>
          <w:lang w:val="fa-IR"/>
        </w:rPr>
        <w:t xml:space="preserve">»</w:t>
      </w:r>
      <w:r>
        <w:rPr>
          <w:rStyle w:val="FootnoteReference"/>
        </w:rPr>
        <w:footnoteReference w:id="8"/>
      </w:r>
      <w:r>
        <w:rPr>
          <w:rtl w:val="0"/>
          <w:lang w:val="fa-IR"/>
        </w:rPr>
        <w:t xml:space="preserve"> یااینکه فرض کنید کسى که عمل خلافى به قصد قُربت انجام مى‏دهد، خدا براى او حسنات مى‏نویسند.</w:t>
      </w:r>
    </w:p>
    <w:p>
      <w:pPr>
        <w:pStyle w:val="Heading6"/>
      </w:pPr>
      <w:r>
        <w:rPr>
          <w:rtl w:val="0"/>
          <w:lang w:val="fa-IR"/>
        </w:rPr>
        <w:t xml:space="preserve">برگشت تمام رشدها و تکامل‏ها به وجودات ذهنی و نفسی نه عمل خارجی</w:t>
      </w:r>
    </w:p>
    <w:p>
      <w:pPr>
        <w:pStyle w:val="SoalMatn"/>
      </w:pPr>
      <w:r>
        <w:rPr>
          <w:rtl w:val="0"/>
          <w:lang w:val="fa-IR"/>
        </w:rPr>
        <w:t xml:space="preserve">تلمیذ: </w:t>
      </w:r>
      <w:r>
        <w:rPr>
          <w:rtl w:val="0"/>
          <w:lang w:val="fa-IR"/>
        </w:rPr>
        <w:t xml:space="preserve">پس این اثر نفس باید باشد، نه اثر قرب؟</w:t>
      </w:r>
    </w:p>
    <w:p>
      <w:pPr/>
      <w:r>
        <w:rPr>
          <w:rtl w:val="0"/>
          <w:lang w:val="fa-IR"/>
        </w:rPr>
        <w:t xml:space="preserve">استاد:</w:t>
      </w:r>
      <w:r>
        <w:rPr>
          <w:rtl w:val="0"/>
          <w:lang w:val="fa-IR"/>
        </w:rPr>
        <w:t xml:space="preserve"> از جهت انتساب و اختیار است یعنى برگشت همۀ اینها به وجود ذهنى است. برگشت تمام این رشدها و تکامل‏ها و همۀ اینها به وجودات نفسى است والاّ وجودات خارجى یک عملى در خارج مثل سایر اعمال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مهر تابان</w:t>
      </w:r>
      <w:r>
        <w:rPr>
          <w:rtl w:val="0"/>
          <w:lang w:val="fa-IR"/>
        </w:rPr>
        <w:t xml:space="preserve">، ص 317.</w:t>
      </w:r>
    </w:p>
  </w:footnote>
  <w:footnote w:id="2">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مثنوی معنوی</w:t>
      </w:r>
      <w:r>
        <w:rPr>
          <w:rtl w:val="0"/>
          <w:lang w:val="fa-IR"/>
        </w:rPr>
        <w:t xml:space="preserve">، دفتر اول، ص 100:گفتن پیغامبر صلّی الله علیه و سلّم به گوش رکابدار امیرالمؤمنین علی کرم الله وجهه که هرآینه کشتن علی به دست تو خواهد بود.</w:t>
      </w:r>
    </w:p>
  </w:footnote>
  <w:footnote w:id="3">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روح مجرد</w:t>
      </w:r>
      <w:r>
        <w:rPr>
          <w:rtl w:val="0"/>
          <w:lang w:val="fa-IR"/>
        </w:rPr>
        <w:t xml:space="preserve">، ص 78.</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105.</w:t>
      </w:r>
    </w:p>
  </w:footnote>
  <w:footnote w:id="5">
    <w:p>
      <w:pPr>
        <w:pStyle w:val="FootnoteText"/>
      </w:pPr>
      <w:r>
        <w:rPr>
          <w:rStyle w:val="FootnoteReference"/>
        </w:rPr>
        <w:footnoteRef/>
      </w:r>
      <w:r>
        <w:t xml:space="preserve"> </w:t>
      </w:r>
      <w:r>
        <w:rPr>
          <w:rtl w:val="0"/>
          <w:lang w:val="fa-IR"/>
        </w:rPr>
        <w:t xml:space="preserve">. فصلت (41) آیه 23. </w:t>
      </w:r>
      <w:r>
        <w:rPr>
          <w:rtl w:val="0"/>
          <w:lang w:val="fa-IR"/>
        </w:rPr>
        <w:t xml:space="preserve">معاد‌شناسی</w:t>
      </w:r>
      <w:r>
        <w:rPr>
          <w:rtl w:val="0"/>
          <w:lang w:val="fa-IR"/>
        </w:rPr>
        <w:t xml:space="preserve">، ج 7، ص 196:</w:t>
      </w:r>
    </w:p>
    <w:p>
      <w:pPr>
        <w:pStyle w:val="FootnoteText"/>
      </w:pPr>
      <w:r>
        <w:rPr>
          <w:rtl w:val="0"/>
          <w:lang w:val="fa-IR"/>
        </w:rPr>
        <w:t xml:space="preserve">«این گمان بدى بود که شما می‌کرده‌اید! گمان زشتى بود که به خدا برده‌اید! و چنین پنداشتید که خداوند از کار شما خبر ندارد؛ و بدون اطلاع است! بنابراین خسران و زیان به پاداش این سوء ظنّ به خدا براى شما پیدا شد! و بالنتیجه از خاسرین شدید!»</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عیون أخبار الرضا </w:t>
      </w:r>
      <w:r>
        <w:rPr>
          <w:rtl w:val="0"/>
          <w:lang w:val="fa-IR"/>
        </w:rPr>
        <w:t xml:space="preserve">علیه‌السّلام، ج ۱، ص ۹۳؛</w:t>
      </w:r>
      <w:r>
        <w:rPr>
          <w:rtl w:val="0"/>
          <w:lang w:val="fa-IR"/>
        </w:rPr>
        <w:t xml:space="preserve"> مطلع انوار،</w:t>
      </w:r>
      <w:r>
        <w:rPr>
          <w:rtl w:val="0"/>
          <w:lang w:val="fa-IR"/>
        </w:rPr>
        <w:t xml:space="preserve"> ج 6، ص 325 و 326، با قدری اختلاف.</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درر الفوائد</w:t>
      </w:r>
      <w:r>
        <w:rPr>
          <w:rtl w:val="0"/>
          <w:lang w:val="fa-IR"/>
        </w:rPr>
        <w:t xml:space="preserve">، ج ١، ص ٩١، با قدرى اختلاف.</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بشارة المصطفى</w:t>
      </w:r>
      <w:r>
        <w:rPr>
          <w:rtl w:val="0"/>
          <w:lang w:val="fa-IR"/>
        </w:rPr>
        <w:t xml:space="preserve">، ص 75.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