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هشتاد و هفتم</w:t>
      </w:r>
    </w:p>
    <w:p>
      <w:pPr>
        <w:pStyle w:val="Heading5"/>
      </w:pPr>
      <w:r>
        <w:rPr>
          <w:rtl w:val="0"/>
          <w:lang w:val="fa-IR"/>
        </w:rPr>
        <w:t xml:space="preserve">جعل در کلام اصالة الماهوی‌ها و اصالة الوجودی‌ها (2)</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فَجُمهورُ المشّاءینَ ذَهبوا کَما هو المشهورُ إلى أنَّ الأثرَ الأولَ لِلجاعلِ هو الوجودُ المعلولُ و فَسَّرَه المتأخرونَ بِالموجودیةِ.</w:t>
      </w:r>
      <w:r>
        <w:rPr>
          <w:rStyle w:val="FootnoteReference"/>
        </w:rPr>
        <w:footnoteReference w:id="1"/>
      </w:r>
    </w:p>
    <w:p>
      <w:pPr/>
      <w:r>
        <w:rPr>
          <w:rtl w:val="0"/>
          <w:lang w:val="fa-IR"/>
        </w:rPr>
        <w:t xml:space="preserve">اگر در نظر رفقا باشد در جلسۀ قبل عرض شد که نسبت به مسئلۀ جعل باید قدرى بیشتر دقت کرد و اختلافى را که در مسئلۀ اصالت وجود و اصالت ماهیت بین فلاسفه موجود هست مطلب را نسبت به مسئلۀ جعل به یک نحو دیگرى بررسى کرد.</w:t>
      </w:r>
    </w:p>
    <w:p>
      <w:pPr/>
      <w:r>
        <w:rPr>
          <w:rtl w:val="0"/>
          <w:lang w:val="fa-IR"/>
        </w:rPr>
        <w:t xml:space="preserve">خدمت رفقا عرض کردم اینکه بین فلاسفه و مشّائین معروف و مشهور است که جعل به وجود مى‏خورد، به مقتضاى مبناى اصالت وجودِ خود آنها باید در آن دقت کرد که منظور آنها از تعلق جعل به وجود چیست. شکى نیست که وجود، وجود منبسط و بسیط و مجرد است و جعل عبارت از تشکل و تعین خارجى در محدودیت خاص نسبت به موارد مختلفۀ از مجردات و مکوّنات است یعنى از مادیات در مراتب مختلفۀ خودشان، حالا چه در مرتبۀ معنا باشد که عالم عقول باشد و چه مرتبۀ صور باشد که عالم برزخ است یا مراتب ماده باشد که عالم هیولا و صورت است. اینکه مى‏گویند: جعل به وجود مى‏خورد و وجود را در خارج محقق مى‏کند مگر وجود در خارج نبود؟! یک وجود که بیشتر نداریم آن‌هم عبارت از وجود حق متعال است و آن‌هم وجود مجرد است حتى بسیاری از قائلین به اصالت ماهیت در مورد حق متعال قائل به وجود هستند منتها نسبت به سایر مخلوقات قائل به اصالت ماهیت هستند گرچه بعضی‌ها هم در مورد خدا قائل به اصالت ماهیت هستند ولی اکثر این‌طور نیستند چون توالی فاسد اصالت ماهیت در مورد مبدأ اول اقتضاء کرده که نسبت به او قائل به اصالت وجود باشند.</w:t>
      </w:r>
    </w:p>
    <w:p>
      <w:pPr/>
      <w:r>
        <w:rPr>
          <w:rtl w:val="0"/>
          <w:lang w:val="fa-IR"/>
        </w:rPr>
        <w:t xml:space="preserve">علىٰ‌کلّ‌حال در مورد حق متعال این وجودى که هست قائلین به اصالت وجود در آنجا چه مى‏گویند؟! مگر مى‏شود چیزى را که هست دوباره موجود کرد؟! وقتى که این لیوان در دست من هست دیگر وجود مجدد مستحیل است. خب هست! وقتى که این کتاب موجود شد دیگر وجود مجدد مستحیل است و تحصیل حاصل مى‏شود. پس این جعلى که مى‏گویند به وجود مى‏خورد به کجاى وجود می‌خورد؟! وجود که خودش هست و هرجا که وجود باشد در آنجا تعین است. وجود مساوق با تعین و مساوق با تشخص است. تعین مساوق با وجود و تشخص هم مساوق با وجود است چون وجود احدیت وجود متعین است لذا وجود او وجود احدیت است.</w:t>
      </w:r>
    </w:p>
    <w:p>
      <w:pPr>
        <w:pStyle w:val="Heading6"/>
      </w:pPr>
      <w:r>
        <w:rPr>
          <w:rtl w:val="0"/>
          <w:lang w:val="fa-IR"/>
        </w:rPr>
        <w:t xml:space="preserve">منظور از وجود احدیت</w:t>
      </w:r>
    </w:p>
    <w:p>
      <w:pPr/>
      <w:r>
        <w:rPr>
          <w:rtl w:val="0"/>
          <w:lang w:val="fa-IR"/>
        </w:rPr>
        <w:t xml:space="preserve">وجود احدیت یعنى وجودى که ثانى ندارد، تعین در آنجا مساوق با نفس وجود است و وجود در آنها مساوق با نفس تعین است و هیچ ابهام و اجمالى در آنجا راه ندارد چون عین تعین و عین تشخص محقق است. پس این جعل به چه مى‏خورد؟!</w:t>
      </w:r>
    </w:p>
    <w:p>
      <w:pPr/>
      <w:r>
        <w:rPr>
          <w:rtl w:val="0"/>
          <w:lang w:val="fa-IR"/>
        </w:rPr>
        <w:t xml:space="preserve">اینجا است که اصالة الماهوی‌ها آمدند و قائل به اصالت ماهیت شدند یعنى ایرادى که پیدا شد [منشأ آن کجاست]؟! گرچه خب در مبحث اصالت ماهیت اشکالات زیادى وارد مى‏شود ولى ما درد آنها را هم باید بفهمیم. کسی مثل شیخ اشراق که قائل به اصالت ماهیت در ماسوى‌الله شده چه دردى داشت؟! او نمى‏تواند بیاید جعل را به وجود بزند. جعل را به وجود بزند چه‌کار کند؟! خدا مگر بالاتر از تعین خودش تعینى هست که بخواهد اراده کند؟! پس اینکه جعل، مقام اراده و مشیت بخواهد تعلق بگیرد به چه چیزى مى‏خواهد تعلق بگیرد؟! در ذهن پروردگار چه نقشه‏اى جریان دارد تااینکه آن نقشه را مى‏خواهد در خارج محقق کند؟! اگر نقشۀ وجود خودش است که خودش هست و دیگر محقق کردن ندارد. او که غنی بالذات است و محتاج به علت نیست.</w:t>
      </w:r>
    </w:p>
    <w:p>
      <w:pPr/>
      <w:r>
        <w:rPr>
          <w:rtl w:val="0"/>
          <w:lang w:val="fa-IR"/>
        </w:rPr>
        <w:t xml:space="preserve">پس اگر منظور خود ذات بارى تعالى است که آن وجودش بوده است. «</w:t>
      </w:r>
      <w:r>
        <w:rPr>
          <w:rStyle w:val="RevayatArabi"/>
          <w:rtl w:val="0"/>
          <w:lang w:val="fa-IR"/>
        </w:rPr>
        <w:t xml:space="preserve">کانَ ‏الله و لم یَکن مَعه شی‏ءٌ و الآن کما کان</w:t>
      </w:r>
      <w:r>
        <w:rPr>
          <w:rtl w:val="0"/>
          <w:lang w:val="fa-IR"/>
        </w:rPr>
        <w:t xml:space="preserve">»،</w:t>
      </w:r>
      <w:r>
        <w:rPr>
          <w:rtl w:val="0"/>
          <w:lang w:val="fa-IR"/>
        </w:rPr>
        <w:t xml:space="preserve"> یعنی </w:t>
      </w:r>
      <w:r>
        <w:rPr>
          <w:rStyle w:val="Arabi"/>
          <w:rtl w:val="0"/>
          <w:lang w:val="fa-IR"/>
        </w:rPr>
        <w:t xml:space="preserve">کانَ متعیناً و کانَ متوحّداً و کانَ مُتفرداً بِالوجودیةِ و بِالتعینِ و التَّشخصِ</w:t>
      </w:r>
      <w:r>
        <w:rPr>
          <w:rtl w:val="0"/>
          <w:lang w:val="fa-IR"/>
        </w:rPr>
        <w:t xml:space="preserve"> قبل از خلق حتی صادر اول و مقام واحدیتش. در همان مقام احدیت و هوهویت که یک مرتبه خدمت رفقا عرض کردم که مسئلۀ هوهویت با احدیت یکى است بعضى‏ها مثل مرحوم علامه طباطبائى ـ رضوان الله تعالی علیه ـ آمدند مقام‏ احدیت را یک مرتبۀ نازل از مقام هوهویت قرار دادند؛ یعنى مقام هوهویت مقام لابشرطى است و مقام احدیت تنازل به وحدت است و همین اعتبار وحدت موجب تنازل ذات از مرتبۀ خودش شده که خدمت رفقا عرض کردم مسئلۀ احدیت مسئلۀ انتزاع از ذات است، نه مرتبۀ متنازل ذات!</w:t>
      </w:r>
    </w:p>
    <w:p>
      <w:pPr/>
      <w:r>
        <w:rPr>
          <w:rtl w:val="0"/>
          <w:lang w:val="fa-IR"/>
        </w:rPr>
        <w:t xml:space="preserve">فرق است در اینکه ذات را در مقام اسماء در مسئلۀ واحدیت متنزل کنیم یااینکه از نفس ذات انتزاع کنیم مثل اینکه بگوییم: ذات متعین است پس در اینجا ما قائل به تنازل شده‌ایم درحالی‌که تعین از خود ذات نشئت مى‏گیرد مثل اینکه بگوییم: همین‌که شما زوجیت را از اربعه انتزاع کردید اربعه را یک مرتبۀ مادون از مرتبۀ ذات خودش تصور کردید. نه، چه ما بخواهیم چه نخواهیم زوجیت از اربعه انتزاع مى‏شود. ممکن است یک نفر اربعه را در خارج ایجاد کند ولى زوجیت همراه با او ایجاد نشود، این مستحیل است لا بالعکس؛ هرجا که اربعه هست در آنجا زوجیت هست ولى هرجا که زوجیت هست ممکن است اربعه باشد ممکن است اِثنین باشد و اینها...</w:t>
      </w:r>
    </w:p>
    <w:p>
      <w:pPr>
        <w:pStyle w:val="Heading6"/>
      </w:pPr>
      <w:r>
        <w:rPr>
          <w:rtl w:val="0"/>
          <w:lang w:val="fa-IR"/>
        </w:rPr>
        <w:t xml:space="preserve">علت اصالة الماهوی شدن حکمای اشراقی</w:t>
      </w:r>
    </w:p>
    <w:p>
      <w:pPr/>
      <w:r>
        <w:rPr>
          <w:rtl w:val="0"/>
          <w:lang w:val="fa-IR"/>
        </w:rPr>
        <w:t xml:space="preserve">یادم می‌آید این مسئله را در حواشى همان محاکمات اول نوشتم. مرحوم علامه در آنجا خیلى خوب توضیح مى‏دهند مراجعه کنید. ولى خب این چیزى است که به ‌نظر ما رسید علىٰ‌کلّ‌حال این مسئله در اینجا هست و همین دغدغۀ خاطرى است که حکماى اشراق را قائل به اصالت ماهیت کرده است یعنى گفته‌اند که وجود دست‌نخورده بلکه نقش‏ها در خارج پدید آمده است. اینها همه نقوش هستند و خدا که نقش ندارد خدا که بلا نقش است و تعین نقشی ندارد ولى تعین که دارد. حدود ندارد ولى تشخص که دارد. چه کسى گفته که حتماً همراه با تشخص باید حد هم باشد؟! تشخص یعنى آنچه که از مرتبۀ اجمال به مرتبۀ ظهور آمد. من الآن به شما مى‏گویم: در راه در خیابان یک حیوانى را دیدیم. تااینکه مى‏گویم: یک حیوانى را دیدم الآن یک حیوان مبهم در ذهن همه آمد. یکى مى‏گوید: حتماً آقا یک گوسفند دیده، یکى مى‏گوید: حتماً یک گربه‏اى دیده، یکی می‌گوید: الاغ دیده ـ البته الاغ زیاد هست!! ـ بالأخره یک حیوانى، اسبى، گاوى، قاطرى بود. این مبهم مى‏شود و هنوز به مرتبۀ ظهور نرسیده است بعد توضیح مى‏دهم که این حیوان وزنش در حدود 200 کیلو بود، یک‌دفعه گربه و گوسفند و حیوان‌های دیگر کنار مى‏روند. مدام یکى‌یکى با این قیوداتى که مى‏آورم و با این اوصافى که بیان مى‏کنیم آن مسئلۀ اجمال را به مرحلۀ تعین نزدیک مى‏کنیم تااینکه مى‏گویم: در خیابان یک اسب دیدم. این دیگر خیلى متعین مى‏شود ولى باز هنوز اجمال است. خب حالا این اسب قرمز است یا سیاه است مشخص نیست ولى وقتى که خود شما دیدید و چشمتان دید، این تشخص و تعین مى‏شود. پس تا وقتى که بروز و ظهور معیّن نشده است هر ماهیتى از نقطه‌نظر مفهومى در مقام اجمال و ابهام باقى مى‏ماند.</w:t>
      </w:r>
    </w:p>
    <w:p>
      <w:pPr>
        <w:pStyle w:val="Heading6"/>
      </w:pPr>
      <w:r>
        <w:rPr>
          <w:rtl w:val="0"/>
          <w:lang w:val="fa-IR"/>
        </w:rPr>
        <w:t xml:space="preserve">پیدا شدن حالات نفس در قلم و بیان</w:t>
      </w:r>
    </w:p>
    <w:p>
      <w:pPr/>
      <w:r>
        <w:rPr>
          <w:rtl w:val="0"/>
          <w:lang w:val="fa-IR"/>
        </w:rPr>
        <w:t xml:space="preserve">حالا صحبت ما این است که آیا وجود خداى متعال همین است؟! آیا وجود خداى متعال در مقام ابهام و اجمال هست و هیچ بروز و ظهورى ندارد؟! نه، آن از شدت بروز و ظهور [مخفی است]؛ «</w:t>
      </w:r>
      <w:r>
        <w:rPr>
          <w:rStyle w:val="Arabi"/>
          <w:rtl w:val="0"/>
          <w:lang w:val="fa-IR"/>
        </w:rPr>
        <w:t xml:space="preserve">یا مَن هوَ اختَفَى لِفَرطِ نورِه</w:t>
      </w:r>
      <w:r>
        <w:rPr>
          <w:rtl w:val="0"/>
          <w:lang w:val="fa-IR"/>
        </w:rPr>
        <w:t xml:space="preserve">»</w:t>
      </w:r>
      <w:r>
        <w:rPr>
          <w:rStyle w:val="FootnoteReference"/>
        </w:rPr>
        <w:footnoteReference w:id="2"/>
      </w:r>
      <w:r>
        <w:rPr>
          <w:rtl w:val="0"/>
          <w:lang w:val="fa-IR"/>
        </w:rPr>
        <w:t xml:space="preserve"> خیلى حرف عجیبى است! این اشعار مرحوم حاجى نشان مى‏دهد که حالش هم‌چنین حال درست‌وحسابی بود. از مرحوم صدرالمتألهین از این نقطه‌نظر قوى‏تر است. مرحوم صدرالمتألهین خدا رحمتش کند از نقطه‌نظر استدلال و کیفیت استدلال و تضلّع بر مطالب بر مرحوم حاجى ارجحیت دارد ولى از نقطه‌نظر حال و مراتب شهودى مرحوم حاجى بر صدرالمتألهین از این نقطه‌نظر برترى دارد و این مطالب از نوشته‌جات پیداست؛ از کیفیت نوشته‏هاى مرحوم حاجى پیداست و آن حالش در قلمش ظاهر و نمایان مى‏شود. آن نورانیتى که </w:t>
      </w:r>
      <w:r>
        <w:rPr>
          <w:rtl w:val="0"/>
          <w:lang w:val="fa-IR"/>
        </w:rPr>
        <w:t xml:space="preserve">منظومۀ</w:t>
      </w:r>
      <w:r>
        <w:rPr>
          <w:rtl w:val="0"/>
          <w:lang w:val="fa-IR"/>
        </w:rPr>
        <w:t xml:space="preserve"> سبزوارى دارد آن نورانیت در سایر کتب دیده نمى‏شود. همین </w:t>
      </w:r>
      <w:r>
        <w:rPr>
          <w:rtl w:val="0"/>
          <w:lang w:val="fa-IR"/>
        </w:rPr>
        <w:t xml:space="preserve">اسفار</w:t>
      </w:r>
      <w:r>
        <w:rPr>
          <w:rtl w:val="0"/>
          <w:lang w:val="fa-IR"/>
        </w:rPr>
        <w:t xml:space="preserve"> را مقایسه بکنید نسبت به کتب مرحوم بوعلى می‌بینید که همین تفاوت وجود دارد. بوعلی از نقطه‌نظر استدلال بر آخوند ترجیح دارد ولى آن نورانیتی که در </w:t>
      </w:r>
      <w:r>
        <w:rPr>
          <w:rtl w:val="0"/>
          <w:lang w:val="fa-IR"/>
        </w:rPr>
        <w:t xml:space="preserve">اسفار</w:t>
      </w:r>
      <w:r>
        <w:rPr>
          <w:rtl w:val="0"/>
          <w:lang w:val="fa-IR"/>
        </w:rPr>
        <w:t xml:space="preserve"> هست در کتاب‌های ایشان مثل </w:t>
      </w:r>
      <w:r>
        <w:rPr>
          <w:rtl w:val="0"/>
          <w:lang w:val="fa-IR"/>
        </w:rPr>
        <w:t xml:space="preserve">شفا</w:t>
      </w:r>
      <w:r>
        <w:rPr>
          <w:rtl w:val="0"/>
          <w:lang w:val="fa-IR"/>
        </w:rPr>
        <w:t xml:space="preserve"> نیست. حالا </w:t>
      </w:r>
      <w:r>
        <w:rPr>
          <w:rtl w:val="0"/>
          <w:lang w:val="fa-IR"/>
        </w:rPr>
        <w:t xml:space="preserve">اشارات</w:t>
      </w:r>
      <w:r>
        <w:rPr>
          <w:rtl w:val="0"/>
          <w:lang w:val="fa-IR"/>
        </w:rPr>
        <w:t xml:space="preserve"> باز بهتر است علىٰ‌کلّ‌حال این خیلى عجیب است که چطور حالات نفس در قلم ظاهر مى‏شود و در بیان این حالات پیدا مى‏شود.</w:t>
      </w:r>
    </w:p>
    <w:p>
      <w:pPr>
        <w:pStyle w:val="Heading6"/>
      </w:pPr>
      <w:r>
        <w:rPr>
          <w:rtl w:val="0"/>
          <w:lang w:val="fa-IR"/>
        </w:rPr>
        <w:t xml:space="preserve">منظور از شعر «</w:t>
      </w:r>
      <w:r>
        <w:rPr>
          <w:rStyle w:val="Arabi"/>
          <w:rtl w:val="0"/>
          <w:lang w:val="fa-IR"/>
        </w:rPr>
        <w:t xml:space="preserve">یا مَن هُوَ اختَفَى لِفَرطِ نورِه</w:t>
      </w:r>
      <w:r>
        <w:rPr>
          <w:rtl w:val="0"/>
          <w:lang w:val="fa-IR"/>
        </w:rPr>
        <w:t xml:space="preserve">...»</w:t>
      </w:r>
    </w:p>
    <w:p>
      <w:pPr>
        <w:pStyle w:val="She'rMatn"/>
      </w:pPr>
      <w:r>
        <w:rPr>
          <w:rStyle w:val="Arabi"/>
          <w:rtl w:val="0"/>
          <w:lang w:val="fa-IR"/>
        </w:rPr>
        <w:t xml:space="preserve">یا مَن هوَ اختَفَى لِفَرطِ نورِه *** الظّاهِرُ الباطِنُ فى ظُهورِه</w:t>
      </w:r>
      <w:r>
        <w:rPr>
          <w:rStyle w:val="FootnoteReference"/>
        </w:rPr>
        <w:footnoteReference w:id="3"/>
      </w:r>
    </w:p>
    <w:p>
      <w:pPr/>
      <w:r>
        <w:rPr>
          <w:rtl w:val="0"/>
          <w:lang w:val="fa-IR"/>
        </w:rPr>
        <w:t xml:space="preserve">خیلى عجیب است! </w:t>
      </w:r>
      <w:r>
        <w:rPr>
          <w:rtl w:val="0"/>
          <w:lang w:val="fa-IR"/>
        </w:rPr>
        <w:t xml:space="preserve">﴿هُوَ ٱلۡأَوَّلُ وَٱلۡأٓخِرُ وَٱلظَّٰهِرُ وَٱلۡبَاطِنُ وَهُوَ بِكُلِّ شَيۡءٍ عَلِيمٌ﴾</w:t>
      </w:r>
      <w:r>
        <w:rPr>
          <w:rtl w:val="0"/>
          <w:lang w:val="fa-IR"/>
        </w:rPr>
        <w:t xml:space="preserve">.</w:t>
      </w:r>
      <w:r>
        <w:rPr>
          <w:rStyle w:val="FootnoteReference"/>
        </w:rPr>
        <w:footnoteReference w:id="4"/>
      </w:r>
      <w:r>
        <w:rPr>
          <w:rtl w:val="0"/>
          <w:lang w:val="fa-IR"/>
        </w:rPr>
        <w:t xml:space="preserve"> مرحوم حاجى مى‏فرماید که در ذات بارى تعالى آن‌قدر تعین قوى است و آن‌قدر تشخص قوى است که از شدّت تعین و تشخص دیگر تعین و تشخصى براى دیگرى نمى‏ماند که بخواهد به آن تعین نگاه کند. این خیلى مسئلۀ عجیبى است! این مطلب و این قضیه که آن وجود، وجود متعین و متشخص است، در آن حرفى نیست.</w:t>
      </w:r>
    </w:p>
    <w:p>
      <w:pPr/>
      <w:r>
        <w:rPr>
          <w:rtl w:val="0"/>
          <w:lang w:val="fa-IR"/>
        </w:rPr>
        <w:t xml:space="preserve">مرحوم صاحب اشراق این مطلب را کنار مى‏گذارند و مى‏گوید که خداى متعال از نقطه‌نظر تعین و تشخص شکى در او نیست و ظهورش و حقیقتش نفس همان وجود بسیط و مجرد است که </w:t>
      </w:r>
      <w:r>
        <w:rPr>
          <w:rStyle w:val="Arabi"/>
          <w:rtl w:val="0"/>
          <w:lang w:val="fa-IR"/>
        </w:rPr>
        <w:t xml:space="preserve">بسیطُ الحقیقة کلُّ الأشیاء</w:t>
      </w:r>
      <w:r>
        <w:rPr>
          <w:rtl w:val="0"/>
          <w:lang w:val="fa-IR"/>
        </w:rPr>
        <w:t xml:space="preserve"> اما در مورد موجودات آن اراده که به وجود تعلق نمى‏گیرد بلکه به ماهیات تعلق مى‏گیرد. وجود را که نمى‏تواند کارى بکند، ماهیت را یک کار مى‏کند. مى‏آید به ماهیت مى‏خورد و ماهیت را در خارج موجود مى‏کند یعنى ماهیت را ظاهر مى‏کند منتها ما مى‏گوییم که ماهیت را موجود مى‏کند حتى مرحوم شیخ اشراق نمى‏گوید که ماهیت را موجود مى‏کند بلکه مى‏گوید: ظاهر مى‏کند، متعینش مى‏کند، بارز مى‏کند و مشخص مى‏کند و وقتى که این‌طور شد آن‌وقت ما وجود را از آن انتزاع مى‏کنیم. ما هیچ کلمه‏اى پیدا نمى‏کنیم تااینکه چنین مفهومى را بخواهد برساند بالأخره این ماهیتى که الآن در مقابل ما هست با قبل از اینکه نبود چه فرقى دارد؟ مى‏آییم برای آن اسم وجود جعل مى‏کنیم. مثل الآن که اسم‌های مزخرف و چرت‌وپرت براى معادلات عربى و اینها جعل مى‏کنند! واقعاً </w:t>
      </w:r>
      <w:r>
        <w:rPr>
          <w:rStyle w:val="Arabi"/>
          <w:rtl w:val="0"/>
          <w:lang w:val="fa-IR"/>
        </w:rPr>
        <w:t xml:space="preserve">یضحک به الثکلیٰ</w:t>
      </w:r>
      <w:r>
        <w:rPr>
          <w:rtl w:val="0"/>
          <w:lang w:val="fa-IR"/>
        </w:rPr>
        <w:t xml:space="preserve"> شده است. اقلاً دوتا آدم که عقل درست‌وحسابی داشته باشند بیایند اسم جعل کند. اسم کاپیتان را «سَریار» گذاشتند! در فوتبال و اینها مى‏خواهى صدا کنی آخر سریار چیست؟! عجب! آقا شما در صحنه نیستید و مسائل فوتبال را پیگیرى نمى‏کنید!</w:t>
      </w:r>
    </w:p>
    <w:p>
      <w:pPr/>
      <w:r>
        <w:rPr>
          <w:rtl w:val="0"/>
          <w:lang w:val="fa-IR"/>
        </w:rPr>
        <w:t xml:space="preserve">ما یک شب در یک مجلسى بودیم که اکثر آنها از علما بودند ـ سادات و غیر سادات ـ مسابقه هم بین ایران و یک جایى بود. باران خیلى عجیبى هم مى‏آمد و ما در طهران بودیم. آن شب نزدیک نیمۀ شعبان بود و مثلاً مى‏خواستند راجع به نیمۀ شعبان روایتى هم بخوانند. یک ساعت و نیم و ‏دو ساعت آن مجلس به ذکر خیر فوتبال گذشت. من نگاه کردم این آقا تمام تیم‌های دنیا را یک‌به‌یک به اسم صحبت مى‏کند. این تیم ایتالیاست چندتا گل زده چندتا گل خورده آن را بیرون کردند و این را داخل کردند و... بعد یکى آمد و گفت: آقا شما کجا هستید؟! الآن مسئلۀ فوتبال در دنیا یک مسئلۀ جهانى است که هر کسى مى‏خواهد در صحنه باشد باید از فوتبال با اطلاع باشد و در ایتالیا یک وزارت‌خانه به نام وزارت فوتبال تأسیس کردند تازه ما خیلى عقب هستیم! تابه‌حال ما خبر نداشتیم ایتالیا یک هم‌چنین وزارتخانه‏اى دارد و ایشان یک‌به‌یک می‌گفت؛ ایرلند چیست و خلاصه به‌نظر مى‏رسید که ایشان خیلى از اوقاتش را به همین مسئله مى‏گذارند و نسبت به گل و دروازه خیلى علاقه نشان مى‏دهد! بله، اخیراً ما شنیده‌ایم براى کاپتان سریار قرار داده‌اند! این دیگر یک چیزهایى است که ... به قول مرحوم آقا ـ رضوان الله تعالی علیه ـ خدا شاه‌عباس را عقل بدهد!</w:t>
      </w:r>
    </w:p>
    <w:p>
      <w:pPr/>
      <w:r>
        <w:rPr>
          <w:rtl w:val="0"/>
          <w:lang w:val="fa-IR"/>
        </w:rPr>
        <w:t xml:space="preserve">علىٰ‌کلّ‌حال من جداً وقتى که بعضى از عبارت‏ها را مى‏خوانم نمى‏فهمم یعنى الآن نمى‏فهمم منظور چیست و فکر می‌کنم این وسط چه چیزی جابه‌جا شده است! همین عبارت معنایی مى‏دهد.</w:t>
      </w:r>
    </w:p>
    <w:p>
      <w:pPr/>
      <w:r>
        <w:rPr>
          <w:rtl w:val="0"/>
          <w:lang w:val="fa-IR"/>
        </w:rPr>
        <w:t xml:space="preserve">علىٰ‌کلّ‌حال این لغتى که خواستند وضع بکنند گفتند: وجود را براى این مسئله وضع مى‏کنیم. بنابراین این وجود وجودى نیست که بخواهد با وجود حق تعالى معارضه کند. با او نمى‏آید معارضه کند. این وجود یک وجود اعتبارى است و چون مرام، مرام ذوقى‌گرى و تصوف و یک شائبه‏اى از عرفان هم در مشى و مرام اینها بوده است خواسته‌اند حقیقت وجود را به تمام معنایش متمحض و متمرکز در ذات پروردگار کنند به‌طورى‌که هیچ‌گونه اثرى از آثار آن وجود از توحید خارج نشود و به ترکیب توحید صدمه وارد نکند. این بنا بود گرچه خب با آن مطالبى که إن‌شاءالله در جلسات آتى مطرح مى‏شود رفقا خواهند دید که هیچ‌گونه ثلمه‏ و صدمه‏اى حتى درصورت جعل، غیر از آن قسمى که مرحوم شیخ اشراق ذکر کرده‌اند، باز وارد نمى‏شود و توحید در وحدت خودش و حقیقت خودش متمحض خواهد بود.</w:t>
      </w:r>
    </w:p>
    <w:p>
      <w:pPr/>
      <w:r>
        <w:rPr>
          <w:rtl w:val="0"/>
          <w:lang w:val="fa-IR"/>
        </w:rPr>
        <w:t xml:space="preserve">این وجود وجود اعتبارى مى‏شود. بنابراین دو اصل در اینجا حاکم است؛ اصل اول اصل وجود است که اختصاص به ذات پروردگار دارد، در همان محدودۀ تجرد و بساطت و بسیط الحقیقه باقی مى‏ماند و ما نسبت به آن شک و شبهه نداریم و عین تشخص و تعین است و اصل دوم اصل ماهیت است که مربوط به کثرات است و مربوط به متکثرات و مخلوقات است. آنها اصالت ماهیت هستند </w:t>
      </w:r>
      <w:r>
        <w:rPr>
          <w:rStyle w:val="Arabi"/>
          <w:rtl w:val="0"/>
          <w:lang w:val="fa-IR"/>
        </w:rPr>
        <w:t xml:space="preserve">و بینهما بونٌ بعیدٌ ما بینَ الأرضِ و السماء</w:t>
      </w:r>
      <w:r>
        <w:rPr>
          <w:rtl w:val="0"/>
          <w:lang w:val="fa-IR"/>
        </w:rPr>
        <w:t xml:space="preserve"> که نه این در حریم آن داخل است و نه او در حریم این داخل است. البته توالى فاسدی که پیدا مى‏کند خیلى زیاد است که ما إن‌شاءالله مى‏گوییم ولى این منظور بود که این دغدغه‏اى که اینها از اصالت ماهیت دارند مى‏خواستم رفقا بدانند که از کجا آمده است. اینها آمدند جعل را به وجود بزنند، گفتند که وجود خودش هست و تشخص دارد پس جعل به چه تعلق بگیرد؟! اگر جعل قرار است به وجود بخورد پس تحصیل حاصل است و چیزى که هست دیگر هست نمى‏شود! اگر جعل قرار است به وجود بخورد پس این وجود حق کجا مى‏رود و لذا گفتند: وجود حق در حقّیت و در تشخص خودش باقى است، اراده و مشیت پروردگار تعلق به نقوش و صور گرفته است و این نقوش و صور ماهیاتى هستند که در خارج بروز و ظهور دارند. قبل از بروز و ظهور عالم عالم تقرر است و بعد از بروز و ظهور انتزاع وجود از آنها مى‏شود اعتباراً نه‌اینکه واقعاً، چون وجود اختصاص به ذات پروردگار دارد </w:t>
      </w:r>
      <w:r>
        <w:rPr>
          <w:rtl w:val="0"/>
          <w:lang w:val="fa-IR"/>
        </w:rPr>
        <w:t xml:space="preserve">﴿كَسَرَابِۢ بِقِيعَةٖ يَحۡسَبُهُ ٱلظَّمۡ َٔانُ مَآءً﴾</w:t>
      </w:r>
      <w:r>
        <w:rPr>
          <w:rStyle w:val="FootnoteReference"/>
        </w:rPr>
        <w:footnoteReference w:id="5"/>
      </w:r>
      <w:r>
        <w:rPr>
          <w:rtl w:val="0"/>
          <w:lang w:val="fa-IR"/>
        </w:rPr>
        <w:t xml:space="preserve"> و:</w:t>
      </w:r>
    </w:p>
    <w:p>
      <w:pPr>
        <w:pStyle w:val="She'rMatn"/>
      </w:pPr>
      <w:r>
        <w:rPr>
          <w:rStyle w:val="Arabi"/>
          <w:rtl w:val="0"/>
          <w:lang w:val="fa-IR"/>
        </w:rPr>
        <w:t xml:space="preserve">کُلُّ ما فی الکَونِ وَهمٌ أو خیالٌ *** أو عُکوسٌ فی المَرایا أو ظِلالٌ</w:t>
      </w:r>
      <w:r>
        <w:rPr>
          <w:rStyle w:val="FootnoteReference"/>
        </w:rPr>
        <w:footnoteReference w:id="6"/>
      </w:r>
    </w:p>
    <w:p>
      <w:pPr/>
      <w:r>
        <w:rPr>
          <w:rtl w:val="0"/>
          <w:lang w:val="fa-IR"/>
        </w:rPr>
        <w:t xml:space="preserve">که از امثال این مطالب و اینها در کلمات اهل صوفیه و اهل ذوق و امثال‌ذلک خیلى دیده مى‏شود که وهم و خیال اینها یعنى کثراتى که جعل در این کثرات به نقوش خورده و وجودى در کار نیست. مى‏آید و مى‏رود و صورت عوض مى‏کند امروز به ‌صورت گل است، پس‌فردا به‌ صورت خاک است، یک روز حیوان است و روز دیگر به‌ صورت انسان است مدام صورت عوض مى‏کند و مدام به‌دنبال صورت عوض کردن، ماهیت عوض مى‏کند تااینکه باز این وجود حق به حال خودش باقى است و صورت عوض نمى‏کند و ماهیت عوض نمى‏کند و تبدل در او راه ندارد و تغیر در او راه ندارد آن ثابت است و حق مطلق و تشخص مطلق است. این مسئله است.</w:t>
      </w:r>
    </w:p>
    <w:p>
      <w:pPr/>
      <w:r>
        <w:rPr>
          <w:rtl w:val="0"/>
          <w:lang w:val="fa-IR"/>
        </w:rPr>
        <w:t xml:space="preserve">حالا این چند خط را بخوانیم تا از نقطه‌نظر متن دور نمانیم گرچه آنچه که در این عبارات هست را هنوز عرض نکردم ولى از نقطه‌نظر اینکه همراه این جملات پیش برویم می‌خوانیم.</w:t>
      </w:r>
    </w:p>
    <w:p>
      <w:pPr>
        <w:pStyle w:val="NaghlegholMatn"/>
      </w:pPr>
      <w:r>
        <w:rPr>
          <w:rStyle w:val="Arabi"/>
          <w:rtl w:val="0"/>
          <w:lang w:val="fa-IR"/>
        </w:rPr>
        <w:t xml:space="preserve">فَجُمهورُ المشّاءینَ ذَهبوا کَما هو المشهورُ إلى أنَّ الأثرَ الأولَ لِلجاعلِ هو الوجودُ المعلولُ و فَسَّرَه المتأخرونَ بِالموجودیةِ.</w:t>
      </w:r>
      <w:r>
        <w:rPr>
          <w:rStyle w:val="FootnoteReference"/>
        </w:rPr>
        <w:footnoteReference w:id="7"/>
      </w:r>
    </w:p>
    <w:p>
      <w:pPr/>
      <w:r>
        <w:rPr>
          <w:rtl w:val="0"/>
          <w:lang w:val="fa-IR"/>
        </w:rPr>
        <w:t xml:space="preserve">[جمهور مشائین معتقدند ـ همان‌طور که مشهور هم است ـ اینکه اثر اول برای جاعل است] که اثر اول جعل یعنى همان مراد مرید در فاعلیت که آن مرید و فاعل که حق متعال است در آن فاعلیت چه اثر اولى را ایجاد مى‏کند. حالا به اثرات بعد کار نداریم؛ به اثر ثانی و ثالث و سایر تغییرات و تحولات که بعداً پیدا مى‏شود کار نداریم. آن اولین اثر کلمۀ «</w:t>
      </w:r>
      <w:r>
        <w:rPr>
          <w:rStyle w:val="Arabi"/>
          <w:rtl w:val="0"/>
          <w:lang w:val="fa-IR"/>
        </w:rPr>
        <w:t xml:space="preserve">کُن»</w:t>
      </w:r>
      <w:r>
        <w:rPr>
          <w:rtl w:val="0"/>
          <w:lang w:val="fa-IR"/>
        </w:rPr>
        <w:t xml:space="preserve"> وجودی و تکوینى به چه خورده است؟! مثل اینکه شما مى‏خواهید یک دارویى درست کنید آن اولین چیزى را که به آن شخص مى‏گویید که بیاور، آب است که او یک لیوان آب مى‏آورد بعد شما فرض کنید در این لیوان آب یک تغییرى مى‏دهید و این لیوان آب را رنگى مى‏کنید، این اثر دوم مى‏شود بعد آن را تقسیم به چندتا مى‏کنید و... اما آن کارى که اول به آن مى‏گویید که بکن این است که یک مقدار آب بیاور.</w:t>
      </w:r>
    </w:p>
    <w:p>
      <w:pPr/>
      <w:r>
        <w:rPr>
          <w:rtl w:val="0"/>
          <w:lang w:val="fa-IR"/>
        </w:rPr>
        <w:t xml:space="preserve">مى‏گویند که اگر از اول مى‏گفتى مى‏خواهى چه کاری بکنى اصلاً مى‏گذارد درمى‏رود لذا مى‏گویند: آقا بیا مسئله‏اى نیست چیزى نیست هوا را دارند. به قول ابن‌فارض: اگر آنچه را که ملامتگران به من گفتند، از اول مى‏دانستم چه بود و «</w:t>
      </w:r>
      <w:r>
        <w:rPr>
          <w:rStyle w:val="Arabi"/>
          <w:rtl w:val="0"/>
          <w:lang w:val="fa-IR"/>
        </w:rPr>
        <w:t xml:space="preserve">لما خالَفتُ لَوّامی</w:t>
      </w:r>
      <w:r>
        <w:rPr>
          <w:rtl w:val="0"/>
          <w:lang w:val="fa-IR"/>
        </w:rPr>
        <w:t xml:space="preserve">»؛</w:t>
      </w:r>
      <w:r>
        <w:rPr>
          <w:rStyle w:val="FootnoteReference"/>
        </w:rPr>
        <w:footnoteReference w:id="8"/>
      </w:r>
      <w:r>
        <w:rPr>
          <w:rtl w:val="0"/>
          <w:lang w:val="fa-IR"/>
        </w:rPr>
        <w:t xml:space="preserve"> از آن اول نمى‏آمدم ...! خلاصه اول در باغ سبز نشان مى‏دهند و آش با رنگ و لعابى و چیزی ولى کم‌کم چنان به آدم مى‏گذارند و یک‌به‌یک قضایا‏ جلو مى‏آیند ولى خلاصه هر آن کسى که دندان دهد نان دهد</w:t>
      </w:r>
      <w:r>
        <w:rPr>
          <w:rStyle w:val="FootnoteReference"/>
        </w:rPr>
        <w:footnoteReference w:id="9"/>
      </w:r>
      <w:r>
        <w:rPr>
          <w:rtl w:val="0"/>
          <w:lang w:val="fa-IR"/>
        </w:rPr>
        <w:t xml:space="preserve"> تحملش را هم مى‏دهند ولى آن جعل اول آن فاعلیت اول آنچه را که اول تعلق گرفت، آن اثر را مى‏گویند که همان وجود معلول است.</w:t>
      </w:r>
    </w:p>
    <w:p>
      <w:pPr/>
      <w:r>
        <w:rPr>
          <w:rtl w:val="0"/>
          <w:lang w:val="fa-IR"/>
        </w:rPr>
        <w:t xml:space="preserve">خب نسبت به این‏ مسئله ممکن است ایراد واقع شود که وجود که معلول نیست. بله، وجود موجود بشود معلول مى‏شود اما نفس الوجود معلول نیست بلکه </w:t>
      </w:r>
      <w:r>
        <w:rPr>
          <w:rStyle w:val="Arabi"/>
          <w:rtl w:val="0"/>
          <w:lang w:val="fa-IR"/>
        </w:rPr>
        <w:t xml:space="preserve">نفس الوجود فاعلٌ نفسُ الوجود هو المبدأ الأول</w:t>
      </w:r>
      <w:r>
        <w:rPr>
          <w:rtl w:val="0"/>
          <w:lang w:val="fa-IR"/>
        </w:rPr>
        <w:t xml:space="preserve"> لذا اثر اوّل موجودیت وجود است یعنى وجود را به شکل دربیاورند. تا وقتى که وجود آن بالا بود اختصاص به ذات پروردگار داشت و شکل نداشت، در آنجا نه شکلى بود، نه رنگى بود، نه سیاهى بود، نه قرمزى بود و نه کمّى بود. هیچ چیز نبود.</w:t>
      </w:r>
    </w:p>
    <w:p>
      <w:pPr>
        <w:pStyle w:val="She'rMatn"/>
      </w:pPr>
      <w:r>
        <w:rPr>
          <w:rtl w:val="0"/>
          <w:lang w:val="fa-IR"/>
        </w:rPr>
        <w:t xml:space="preserve">منبسط بودیم یک جوهر همه *** بی‌سر و بی پا بدیم آن سر همه</w:t>
      </w:r>
      <w:r>
        <w:rPr>
          <w:rStyle w:val="FootnoteReference"/>
        </w:rPr>
        <w:footnoteReference w:id="10"/>
      </w:r>
    </w:p>
    <w:p>
      <w:pPr/>
      <w:r>
        <w:rPr>
          <w:rtl w:val="0"/>
          <w:lang w:val="fa-IR"/>
        </w:rPr>
        <w:t xml:space="preserve">آنجا که بودیم سرى وجود نداشت، دستى وجود نداشت، پایى وجود نداشت، هیچ نبود؛ نه سر بود، نه پایى بود، نه دستى، هیچ چیزی نبود. وقتى که این نور پایین آمد همین‌که آمد سر پیدا شد، سر هم که پیدا شد کلاه پیدا شد؛ یکى کلاهش بزرگ‌تر بود و یکى کوچک‌تر بود. یکى سرش بزرگ‌تر بود و یکى سرش کوچک‌تر بود. اینجا دعوا شروع مى‏شود؛ او مى‏گوید: من مى‏خواهم اینجا باشم او می‌گوید: نه اینجا جاى من است جناب‌عالى کنار برو اما تا وقتى که آنجا بودیم آنجا که دعوا نیست وقتى که همۀ سرها یکى است چه دعوایى مى‏خواهى بکنی وقتى که در آنجا اصلاً پا و دستى نیست چه کسى مى‏خواهد دعوا کند؟! مگر این آب با این آب دعوا دارد؟! دوتا یکى هستند. مگر این فرش با فرشى که مثل خودش است دعوا دارد؟! این رنگ قرمز همین است و آن‌هم همین است. دعوا در آنجایى پیدا مى‏شود که اختلاف بشود. اختلاف مظهر دعواست.</w:t>
      </w:r>
    </w:p>
    <w:p>
      <w:pPr>
        <w:pStyle w:val="Heading6"/>
      </w:pPr>
      <w:r>
        <w:rPr>
          <w:rtl w:val="0"/>
          <w:lang w:val="fa-IR"/>
        </w:rPr>
        <w:t xml:space="preserve">کار سلوک، برداشتن اختلافات</w:t>
      </w:r>
    </w:p>
    <w:p>
      <w:pPr/>
      <w:r>
        <w:rPr>
          <w:rtl w:val="0"/>
          <w:lang w:val="fa-IR"/>
        </w:rPr>
        <w:t xml:space="preserve">سلوک مى‏آید اختلاف را برمى‏دارد وقتی اختلاف را برداشت توحید به جایش مى‏آید. به همان مقدار که اختلاف کنار رفت توحید مى‏آید جایش را مى‏گیرد چون خلأ محال است. وقتى یکى مى‏رود یکى دیگر مى‏آید. تا وقتى که انسان به مرتبۀ وحدت مطلق برسد.</w:t>
      </w:r>
    </w:p>
    <w:p>
      <w:pPr>
        <w:pStyle w:val="NaghlegholMatn"/>
      </w:pPr>
      <w:r>
        <w:rPr>
          <w:rStyle w:val="Arabi"/>
          <w:rtl w:val="0"/>
          <w:lang w:val="fa-IR"/>
        </w:rPr>
        <w:t xml:space="preserve">أی اتصافُ ماهیةِ المعلولِ بالوجودِ بِالمعنَى الذی ذَکَرناهُ لا أنَّ الأثرَ الأولَ هو ماهیةُ الاتصافِ أو ذاتُ المعلولِ أو نفسُ الوجودِ لاستِغناءِ الماهیاتِ بِحقائِقِها التصوریةِ عِندَهم مِن الجاعلِ</w:t>
      </w:r>
      <w:r>
        <w:rPr>
          <w:rtl w:val="0"/>
          <w:lang w:val="fa-IR"/>
        </w:rPr>
        <w:t xml:space="preserve">.</w:t>
      </w:r>
    </w:p>
    <w:p>
      <w:pPr/>
      <w:r>
        <w:rPr>
          <w:rtl w:val="0"/>
          <w:lang w:val="fa-IR"/>
        </w:rPr>
        <w:t xml:space="preserve">منظور از موجودیت چیست؟ یعنى ماهیت معلول متصف به وجود بشود به همان معنایى که گفتیم، یعنى خود وجود متبدل به موجودیت بشود. اثر اول ماهیت اتصاف نیست. یعنى اثرى که مى‏خواهد به‌وجود بیاورد ماهیت نیست بلکه آن اثر به وجود مى‏خورد. ماهیت یک نقشی است و آن نقش هم عدم است، ارادۀ پروردگار هم که به عدم تعلق نمى‏گیرد. پس اثر، شکل‌گیرى وجود است؛ آن وجود را شکل دادن است.</w:t>
      </w:r>
    </w:p>
    <w:p>
      <w:pPr/>
      <w:r>
        <w:rPr>
          <w:rStyle w:val="Arabi"/>
          <w:rtl w:val="0"/>
          <w:lang w:val="fa-IR"/>
        </w:rPr>
        <w:t xml:space="preserve">أو ذاتُ المعلولِ ... </w:t>
      </w:r>
      <w:r>
        <w:rPr>
          <w:rtl w:val="0"/>
          <w:lang w:val="fa-IR"/>
        </w:rPr>
        <w:t xml:space="preserve">یا ذات معلول باشد،</w:t>
      </w:r>
      <w:r>
        <w:rPr>
          <w:rStyle w:val="Arabi"/>
          <w:rtl w:val="0"/>
          <w:lang w:val="fa-IR"/>
        </w:rPr>
        <w:t xml:space="preserve"> </w:t>
      </w:r>
      <w:r>
        <w:rPr>
          <w:rtl w:val="0"/>
          <w:lang w:val="fa-IR"/>
        </w:rPr>
        <w:t xml:space="preserve">ماهیت اتصاف یعنى متصف شدن وجود به موجودیت که آن یک مسئلۀ اعتبارى است؛ وقتى که وجود، ماهیت پذیرفت، مى‏گوییم: وجودِ معلول، وجودِ حیوان، وجودِ انسان. این اضافه یعنى همان ماهیت اتصاف. اتصاف بعد از تحقق موصوف پیش مى‏آید و تا وقتى که یک موصوفى نباشد دیگر اتصاف معنایی ندارد. اینکه مى‏گوییم: «وجودِ معلول»، اثر اول به اتصاف نمی‌خورد و به ذات معلول یعنى همان ماهیت هم نمى‏خورد.</w:t>
      </w:r>
    </w:p>
    <w:p>
      <w:pPr>
        <w:pStyle w:val="Heading6"/>
      </w:pPr>
      <w:r>
        <w:rPr>
          <w:rtl w:val="0"/>
          <w:lang w:val="fa-IR"/>
        </w:rPr>
        <w:t xml:space="preserve">بهشت برین!</w:t>
      </w:r>
    </w:p>
    <w:p>
      <w:pPr/>
      <w:r>
        <w:rPr>
          <w:rStyle w:val="Arabi"/>
          <w:rtl w:val="0"/>
          <w:lang w:val="fa-IR"/>
        </w:rPr>
        <w:t xml:space="preserve">أو نفسُ الوجودِ ...</w:t>
      </w:r>
      <w:r>
        <w:rPr>
          <w:rtl w:val="0"/>
          <w:lang w:val="fa-IR"/>
        </w:rPr>
        <w:t xml:space="preserve"> به نفس وجود هم که نمى‏خورد چون جعل که به نفس وجود تعلق نمى‏گیرد آن نفس وجود برای پروردگار است و آن که هست چون [ماهیات به دلیل حقایق تصوریشان نزد آنها از جاعل بی‌نیاز هستند] الآن بنده در ذهنم هزارتا ماهیت هست جعل به آنها تعلق نمى‏گیرد. بخواهم یا نخواهم همین‌طور ماهیت مى‏آید. شما یک ساعت بنشینید بعد آنچه را که در ذهنتان آمده غرب و شرق و بالا و پایین همه را ذخیره کنید و اگر یک دستگاه نوار مغزى به سرتان وصل کنند طول نوار مغزى‌تان از اینجا تا طهران می‌شود! آن‌قدر همین‌طور آدم غرب و شرق، بالا و پایین و در عالم توهمات و تصورات می‌رود و همین‌طور نفس دارد مى‏گردد! آیا دیده‌اید که آدم یک ساعت بنشیند و ذهنش به هیچ جا نرود؛ همین‌طور آرام، متین، ساکت، وزین و سنگین در خود بنشیند و ذهنش جایی نرود؟! دیده‌اید؟! نه! همین‌که آدم مى‏نشیند [در ذهنش می‌گوید که] این چه‌کار کرد، آن چه کرد، آن پشت سر من حرف زد، پدرش را درمى‏آورم ...، همین‌طور شروع به گشتن مى‏کند!</w:t>
      </w:r>
    </w:p>
    <w:p>
      <w:pPr/>
      <w:r>
        <w:rPr>
          <w:rtl w:val="0"/>
          <w:lang w:val="fa-IR"/>
        </w:rPr>
        <w:t xml:space="preserve">مثل مرحوم حاج عباس قوچانى که با این چیزها جنگ مى‏کرد و رفت خانۀ مرحوم قاضى، مرحوم قاضی گفت که جنگت تمام شد یا نه؟!</w:t>
      </w:r>
      <w:r>
        <w:rPr>
          <w:rStyle w:val="FootnoteReference"/>
        </w:rPr>
        <w:footnoteReference w:id="11"/>
      </w:r>
      <w:r>
        <w:rPr>
          <w:rtl w:val="0"/>
          <w:lang w:val="fa-IR"/>
        </w:rPr>
        <w:t xml:space="preserve"> با خودش می‌گفت: اینجا را سور و دیوار و سنگر مى‏کشیم آنجا تیروکمان و تفنگ مى‏گذاریم! ‏بندۀ خدا بیا حالت را بکن! عشق و حالت را بکن! به تیروکمان و برج‌وبارو نجف چه‌کار دارى؟! او هم همین را به او گفت: بالأخره الآن که به اینجا رسیدی جنگت تمام شد یا نه؟!</w:t>
      </w:r>
    </w:p>
    <w:p>
      <w:pPr/>
      <w:r>
        <w:rPr>
          <w:rtl w:val="0"/>
          <w:lang w:val="fa-IR"/>
        </w:rPr>
        <w:t xml:space="preserve">حالا اگر همین را از پنج یا ده دقیقه قبل از اینکه از خانه راه بیفتد با نوار مغزی شروع به نوشتن می‌کردند یک‌دفعه یک چیز [طویل] همراه او مى‏رفت! تازه این برای پنج دقیقه است! اگر بیست دقیقه بود چقدر بود! انسان باید همۀ اینها را کنار بگذارند! آن‌وقت بهشت برین مى‏شود!</w:t>
      </w:r>
    </w:p>
    <w:p>
      <w:pPr>
        <w:pStyle w:val="NaghlegholMatn"/>
      </w:pPr>
      <w:r>
        <w:rPr>
          <w:rStyle w:val="Arabi"/>
          <w:rtl w:val="0"/>
          <w:lang w:val="fa-IR"/>
        </w:rPr>
        <w:t xml:space="preserve">و ذَهَبَت طائفةٌ أخرىٰ مِن الحکماءِ المعروفینَ بِالإشراقیینَ إلى أنَّ أثرَ الجاعلِ و ما یُبدِعُه أولاً و بِالذاتِ هو نَفسُ الماهیةِ ثُمَّ تَستَلزمُ ذلک الجعلُ موجودیةَ الماهیةِ بلا إفاضةٍ مِن الجاعلِ لا لِلوجودِ و لا لِلاتِّصافِ.</w:t>
      </w:r>
    </w:p>
    <w:p>
      <w:pPr/>
      <w:r>
        <w:rPr>
          <w:rtl w:val="0"/>
          <w:lang w:val="fa-IR"/>
        </w:rPr>
        <w:t xml:space="preserve">[عدۀ دیگری از حکمای معروف به اشراقی معتقد شدند بر اینکه اثر جاعل و آنچه ابتداء و بالذات ایجاد می‌کند همان خود ماهیت است] که در رأس حکمای اشراقی مرحوم شیخ شهاب است ـ دوتا شیخ اشراق هستند که یکى [همین شیخ شهاب است که] در حلب هست که همان شیخ اشراق شهید می‌گویند که قبرش در زیرزمین یک نظمیه قرار دارد و یکى دیگر در بغداد هست. آن شیخ اشراق مشهور همان است که در حلب هست.</w:t>
      </w:r>
    </w:p>
    <w:p>
      <w:pPr/>
      <w:r>
        <w:rPr>
          <w:rStyle w:val="Arabi"/>
          <w:rtl w:val="0"/>
          <w:lang w:val="fa-IR"/>
        </w:rPr>
        <w:t xml:space="preserve">ثُمَّ تَستَلزمُ ذلک ... </w:t>
      </w:r>
      <w:r>
        <w:rPr>
          <w:rtl w:val="0"/>
          <w:lang w:val="fa-IR"/>
        </w:rPr>
        <w:t xml:space="preserve">[سپس این جعل، مستلزم موجودیت ماهیت می‌شود]، بدون اینکه نیاز به افاضه‌ای از جانب جاعل باشد، نه برای وجود و نه برای اتصاف؛ بعد یک انتزاع موجودیت مى‏کنیم، استلزام دارد و نه‌اینکه واقعیت دارد. واقعیت همان ماهیت است. </w:t>
      </w:r>
      <w:r>
        <w:rPr>
          <w:rStyle w:val="Arabi"/>
          <w:rtl w:val="0"/>
          <w:lang w:val="fa-IR"/>
        </w:rPr>
        <w:t xml:space="preserve">استَلزمَ </w:t>
      </w:r>
      <w:r>
        <w:rPr>
          <w:rtl w:val="0"/>
          <w:lang w:val="fa-IR"/>
        </w:rPr>
        <w:t xml:space="preserve">یعنی </w:t>
      </w:r>
      <w:r>
        <w:rPr>
          <w:rStyle w:val="Arabi"/>
          <w:rtl w:val="0"/>
          <w:lang w:val="fa-IR"/>
        </w:rPr>
        <w:t xml:space="preserve">إحنا نَعتَبرُ و نَنزَعُ</w:t>
      </w:r>
      <w:r>
        <w:rPr>
          <w:rtl w:val="0"/>
          <w:lang w:val="fa-IR"/>
        </w:rPr>
        <w:t xml:space="preserve"> یعنى ما موجودیت ماهیت را انتزاع و اعتبار می‌کنیم [بدون افاضه‌ای از جاعل]، نه، افاضۀ از جاعل نه به ‌وجود است نه به اتصاف. وجود که اختصاص به ذات پروردگار دارد اضافۀ بر آن، نزد ما یک امر اعتبارى است. چون وجود و اتصاف عقلى هستند یعنى اعتبارى‌ هستند و ظرف و وعاء تحققشان ذهن هست و تحقق خارجى ندارند. ظرف وقوع در ذهن است و در خارج نیست. مگر اینکه برای ذات پروردگار بگویند که ذات پروردگار، وجود است.</w:t>
      </w:r>
    </w:p>
    <w:p>
      <w:pPr>
        <w:pStyle w:val="NaghlegholMatn"/>
      </w:pPr>
      <w:r>
        <w:rPr>
          <w:rStyle w:val="Arabi"/>
          <w:rtl w:val="0"/>
          <w:lang w:val="fa-IR"/>
        </w:rPr>
        <w:t xml:space="preserve">لِأنَّهما عَقلیانِ مصداقُهما نَفسُ الماهیةِ الصادرةِ عَنه کما أنَّ مصداقَ کونِ الذّاتِ ذاتاً نَفسُ الذاتِ بِدونِ الاحتیاجِ إلى أمرٍ آخَرَ.</w:t>
      </w:r>
    </w:p>
    <w:p>
      <w:pPr/>
      <w:r>
        <w:rPr>
          <w:rtl w:val="0"/>
          <w:lang w:val="fa-IR"/>
        </w:rPr>
        <w:t xml:space="preserve">[زیرا هردو امری عقلی هستند] و مصداق این وجود و اتصاف همان ماهیت صادر شده از جاعل و پروردگار است [همان‌طور که مصداق «ذات بودنِ ذات»، خود ذات است بدون نیاز به امر دیگری] مصداق ناطق و حیوان خود انسان است بدون احتیاج به امر دیگرى. همین‌که شما ذاتى را درنظر مى‏گیرید، ذاتیاتی است که خودش را درنظر گرفته‌اید و دیگر احتیاج به جعل مجدد ندارید. همین‌که شما ماء را تصور می‌کنید، اکسیژن و هیدورژن را در آن تصور کردید و دیگر احتیاج به جعل مجدد ندارید و یا همین‌که شما نمک و ملح را تصور کردید یُد و سدیم را در آن تصور کردید و نباید در آنجا اضافۀ بر آن جعل دیگری سوار کنید. ذاتیات که دیگر نیاز به اینها ندارند.</w:t>
      </w:r>
    </w:p>
    <w:p>
      <w:pPr>
        <w:pStyle w:val="NaghlegholMatn"/>
      </w:pPr>
      <w:r>
        <w:rPr>
          <w:rStyle w:val="Arabi"/>
          <w:rtl w:val="0"/>
          <w:lang w:val="fa-IR"/>
        </w:rPr>
        <w:t xml:space="preserve">فَإنَّه إذا صَدَرَت ذاتُ المعلولِ کَماهیةِ الإنسانِ مثلاً عِن العلةِ لا یَحتاجُ بَعد صُدورِه إلى جاعلٍ یَجعلُ تِلکَ الذّاتِ نَفسَها</w:t>
      </w:r>
      <w:r>
        <w:rPr>
          <w:rtl w:val="0"/>
          <w:lang w:val="fa-IR"/>
        </w:rPr>
        <w:t xml:space="preserve"> </w:t>
      </w:r>
      <w:r>
        <w:rPr>
          <w:rStyle w:val="Arabi"/>
          <w:rtl w:val="0"/>
          <w:lang w:val="fa-IR"/>
        </w:rPr>
        <w:t xml:space="preserve">فَهی مُستَغنیةٌ بَعد صدورِها عِن جاعِلِها عن جاعلٍ یَجعلُها إیّاها.</w:t>
      </w:r>
    </w:p>
    <w:p>
      <w:pPr/>
      <w:r>
        <w:rPr>
          <w:rtl w:val="0"/>
          <w:lang w:val="fa-IR"/>
        </w:rPr>
        <w:t xml:space="preserve">وقتى که ذات معلول مثل ماهیت انسان از علت صدور پیدا بکند دیگر بعد از صدورش احتیاج ندارد که جاعلی بیاید و آن ماهیت را دوباره برایش بیاورد همین‌که یک ماهیت از آن ذات آمد و این ماهیت انسان از جاعل در خارج تحقق پیدا کرد، تمام ذاتیاتش با او تحقق پیدا کرده است. وقتى انسان تحقق پیدا کرده، حیوانیت و ناطقیت هم همراه با او تحقق پیدا کرد و دوباره حیوانیت و ناطقیتش نیاز به جعل ندارد که جاعلی آن را دوباره بخواهد برایش جعل کند.</w:t>
      </w:r>
    </w:p>
    <w:p>
      <w:pPr/>
      <w:r>
        <w:rPr>
          <w:rtl w:val="0"/>
          <w:lang w:val="fa-IR"/>
        </w:rPr>
        <w:t xml:space="preserve">این مباحث خیلى مباحث دقیقى است و رفقا هرجا که در صحبت من خلأ مى‏بینند همان‌جا تذکر بدهند. من با تصور اینکه مسئله جا افتاده دارم جلو مى‏روم و اگر دیدید مسئله نقصى دارد تذکر داده شود چون این مسئله خیلى مهم است و مى‏توانم بگویم که تمام مطالب </w:t>
      </w:r>
      <w:r>
        <w:rPr>
          <w:rtl w:val="0"/>
          <w:lang w:val="fa-IR"/>
        </w:rPr>
        <w:t xml:space="preserve">توحید علمى و عینى</w:t>
      </w:r>
      <w:r>
        <w:rPr>
          <w:rtl w:val="0"/>
          <w:lang w:val="fa-IR"/>
        </w:rPr>
        <w:t xml:space="preserve"> براساس همین مسئله دور می‌زند و اگر این مسئله را خوب بررسى کنید، آن </w:t>
      </w:r>
      <w:r>
        <w:rPr>
          <w:rtl w:val="0"/>
          <w:lang w:val="fa-IR"/>
        </w:rPr>
        <w:t xml:space="preserve">توحید عینى و علمى</w:t>
      </w:r>
      <w:r>
        <w:rPr>
          <w:rtl w:val="0"/>
          <w:lang w:val="fa-IR"/>
        </w:rPr>
        <w:t xml:space="preserve"> دیگر خیلى بسیط و ساده و روان مى‏شود؛ مباحث مرحوم آقا سید احمد آقا و مرحوم کمپانى رحمةالله‌علیهما. واقعاً چه آدم‌هایی بودند! چقدر آدم‏هاى بزرگى بودند! از دنیا و کثرات راحت بودند ...</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398.</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شرح المنظومة</w:t>
      </w:r>
      <w:r>
        <w:rPr>
          <w:rtl w:val="0"/>
          <w:lang w:val="fa-IR"/>
        </w:rPr>
        <w:t xml:space="preserve">، تعلیقه حسن زاده آملی، ج 2، ص 35:</w:t>
      </w:r>
    </w:p>
    <w:p>
      <w:pPr>
        <w:pStyle w:val="FootnoteText"/>
      </w:pPr>
      <w:r>
        <w:rPr>
          <w:rStyle w:val="Arabi"/>
          <w:rtl w:val="0"/>
          <w:lang w:val="fa-IR"/>
        </w:rPr>
        <w:t xml:space="preserve">یا مَن هوَ اختَفَى لِفَرطِ نورِه   ***   الظّاهِرُ الباطِنُ فى ظُهورِه</w:t>
      </w:r>
    </w:p>
    <w:p>
      <w:pPr>
        <w:pStyle w:val="FootnoteText"/>
      </w:pPr>
      <w:r>
        <w:rPr>
          <w:rtl w:val="0"/>
          <w:lang w:val="fa-IR"/>
        </w:rPr>
        <w:t xml:space="preserve">اللَه شناسی</w:t>
      </w:r>
      <w:r>
        <w:rPr>
          <w:rtl w:val="0"/>
          <w:lang w:val="fa-IR"/>
        </w:rPr>
        <w:t xml:space="preserve">، ج 3، ص 234: «اى کسى که از زیادى نورت پنهان شده‌اى! ظاهر و آشکار هستى، و پنهان و مختفى در عین ظهور و آشکارایى.»</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سوره حدید (57) آیه 3. </w:t>
      </w:r>
      <w:r>
        <w:rPr>
          <w:rtl w:val="0"/>
          <w:lang w:val="fa-IR"/>
        </w:rPr>
        <w:t xml:space="preserve">معاد شناسی</w:t>
      </w:r>
      <w:r>
        <w:rPr>
          <w:rtl w:val="0"/>
          <w:lang w:val="fa-IR"/>
        </w:rPr>
        <w:t xml:space="preserve">، ج 5، ص 31:</w:t>
      </w:r>
    </w:p>
    <w:p>
      <w:pPr>
        <w:pStyle w:val="FootnoteText"/>
      </w:pPr>
      <w:r>
        <w:rPr>
          <w:rtl w:val="0"/>
          <w:lang w:val="fa-IR"/>
        </w:rPr>
        <w:t xml:space="preserve">«اوست اول و آخر، و ظاهر و باطن، و او به همه چیزها داناست.»</w:t>
      </w:r>
    </w:p>
  </w:footnote>
  <w:footnote w:id="5">
    <w:p>
      <w:pPr>
        <w:pStyle w:val="FootnoteText"/>
      </w:pPr>
      <w:r>
        <w:rPr>
          <w:rStyle w:val="FootnoteReference"/>
        </w:rPr>
        <w:footnoteRef/>
      </w:r>
      <w:r>
        <w:t xml:space="preserve"> </w:t>
      </w:r>
      <w:r>
        <w:rPr>
          <w:rtl w:val="0"/>
          <w:lang w:val="fa-IR"/>
        </w:rPr>
        <w:t xml:space="preserve">. سوره نور (٢٤) آیه ٣٩. </w:t>
      </w:r>
      <w:r>
        <w:rPr>
          <w:rtl w:val="0"/>
          <w:lang w:val="fa-IR"/>
        </w:rPr>
        <w:t xml:space="preserve">اللَه شناسی</w:t>
      </w:r>
      <w:r>
        <w:rPr>
          <w:rtl w:val="0"/>
          <w:lang w:val="fa-IR"/>
        </w:rPr>
        <w:t xml:space="preserve">، ج ٢، ص ١٨:</w:t>
      </w:r>
    </w:p>
    <w:p>
      <w:pPr>
        <w:pStyle w:val="FootnoteText"/>
      </w:pPr>
      <w:r>
        <w:rPr>
          <w:rtl w:val="0"/>
          <w:lang w:val="fa-IR"/>
        </w:rPr>
        <w:t xml:space="preserve">«و کسانی که کافر شده‌اند، اعمالشان هم‌چون آب‌نما و سرابی می‌باشد که در زمین همواری قرار دارد، به‌طوری‌که شخص تشنه‌کام آن را آب گمان می‌نماید.»</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دیوان اشعار جامی</w:t>
      </w:r>
      <w:r>
        <w:rPr>
          <w:rtl w:val="0"/>
          <w:lang w:val="fa-IR"/>
        </w:rPr>
        <w:t xml:space="preserve">، </w:t>
      </w:r>
      <w:r>
        <w:rPr>
          <w:rStyle w:val="Arabi"/>
          <w:rtl w:val="0"/>
          <w:lang w:val="fa-IR"/>
        </w:rPr>
        <w:t xml:space="preserve">فاتحة الشباب</w:t>
      </w:r>
      <w:r>
        <w:rPr>
          <w:rtl w:val="0"/>
          <w:lang w:val="fa-IR"/>
        </w:rPr>
        <w:t xml:space="preserve">، غزل 564:</w:t>
      </w:r>
    </w:p>
    <w:p>
      <w:pPr>
        <w:pStyle w:val="FootnoteText"/>
      </w:pPr>
      <w:r>
        <w:rPr>
          <w:rtl w:val="0"/>
          <w:lang w:val="fa-IR"/>
        </w:rPr>
        <w:t xml:space="preserve">«هرچه در عالم تکوین موجود است همه یا وهم است و یا خیال، و یا عکس‌هایى در آینه‌هاست، و یا سایه‌هاییست.»</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ابن الفارض،</w:t>
      </w:r>
      <w:r>
        <w:rPr>
          <w:rtl w:val="0"/>
          <w:lang w:val="fa-IR"/>
        </w:rPr>
        <w:t xml:space="preserve"> ج 1، ص 195:</w:t>
      </w:r>
    </w:p>
    <w:p>
      <w:pPr>
        <w:pStyle w:val="FootnoteText"/>
      </w:pPr>
      <w:r>
        <w:rPr>
          <w:rStyle w:val="Arabi"/>
          <w:rtl w:val="0"/>
          <w:lang w:val="fa-IR"/>
        </w:rPr>
        <w:t xml:space="preserve">و لو عَلِمتُ بأنّ الحبَّ آخره   ***   هذا الحمام، لَما خالفتُ لوّامی</w:t>
      </w:r>
    </w:p>
    <w:p>
      <w:pPr>
        <w:pStyle w:val="FootnoteText"/>
      </w:pPr>
      <w:r>
        <w:rPr>
          <w:rtl w:val="0"/>
          <w:lang w:val="fa-IR"/>
        </w:rPr>
        <w:t xml:space="preserve">ترجمه: «و اگر می‌دانستم که پایان عشق، این مرگ است هرگز سرزنشِ سرزنش‌کنندگان را نافرمانی نمی‌کردم.» [ (محقق)</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بوستان سعدی</w:t>
      </w:r>
      <w:r>
        <w:rPr>
          <w:rtl w:val="0"/>
          <w:lang w:val="fa-IR"/>
        </w:rPr>
        <w:t xml:space="preserve">، باب ششم در قناعت، بخش ۱۱: حکایت مرد کوته نظر و زن عالی همت:</w:t>
      </w:r>
    </w:p>
    <w:p>
      <w:pPr>
        <w:pStyle w:val="She'rPavaraghi"/>
      </w:pPr>
      <w:r>
        <w:rPr>
          <w:rtl w:val="0"/>
          <w:lang w:val="fa-IR"/>
        </w:rPr>
        <w:t xml:space="preserve">مخور هول ابلیس تا جان دهد *** همان کس که دندان دهد نان دهد</w:t>
      </w:r>
    </w:p>
    <w:p>
      <w:pPr>
        <w:pStyle w:val="FootnoteText"/>
      </w:pP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19.</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مهر تابناک</w:t>
      </w:r>
      <w:r>
        <w:rPr>
          <w:rtl w:val="0"/>
          <w:lang w:val="fa-IR"/>
        </w:rPr>
        <w:t xml:space="preserve">، ص 161:</w:t>
      </w:r>
    </w:p>
    <w:p>
      <w:pPr>
        <w:pStyle w:val="FootnoteText"/>
      </w:pPr>
      <w:r>
        <w:rPr>
          <w:rtl w:val="0"/>
          <w:lang w:val="fa-IR"/>
        </w:rPr>
        <w:t xml:space="preserve">«مرحوم آیةالله حاج شیخ عبّاس فرمودند: ما هر روز صبح‏ها دو ساعت در محضر مرحوم قاضى مى‏رفتیم، و در این اواخر چنانچه کتابى قرائت مى‏شد من آن را مى‏خواندم و آن مرحوم شرح و توضیح مى‏دادند. یک روز صبح زود بود که به خدمتشان رسیدم و آن روز ایشان در منزل جُدَیدَه بودند ـ ایشان چهار عیال داشتند و هر کدام در منزلى سکونت داشتند، و از همه اولاد فراوان داشتند و هنگام فوت نُه پسر و مجموعاً حدود بیست اولاد داشتند، و در اطاق شخصى ایشان غیر از حصیر خرمائى ابداً چیزى یافت نمى‏شد ـ در آن روز که عبورم به منزلشان از کنار سورِ نجف، ـ دیوار کشیده بلند اطراف شهر براى حفاظت از هجوم دشمن ـ بود که اینک خراب شده است و شهر نجف توسعه پیدا نموده و شامل قسمت جُدَیدَه هم شده است، ناگهان در فکر حمله وهّابى‏ها افتادم که سابقاً به کربلا حمله کردند و هزاران نفر را کشتند و از علماء و صلحاء و زوّار و مقیمین، دریاى خون جارى شد، تا آنجایى که ضریح مطهّر و صندوقش را خرد کرده و با چوبِ آن بر روى قبر مبارک قهوه درست کردند، و نشستند و خوردند؛ امّا در نجف اشرف به‌واسطۀ حصار آن به سور و مقاومت مردم آن از بالا و شکاف‏هاى سور، نتوانستند وارد شوند و پس از چند روزى توقف در اطراف سور، فرار کردند.</w:t>
      </w:r>
    </w:p>
    <w:p>
      <w:pPr>
        <w:pStyle w:val="FootnoteText"/>
      </w:pPr>
      <w:r>
        <w:rPr>
          <w:rtl w:val="0"/>
          <w:lang w:val="fa-IR"/>
        </w:rPr>
        <w:t xml:space="preserve">در این اندیشه غرق شده بودم که باید ما خودمان را به انواع سلاح مجهّز کنیم تا اگر ثانیاً حمله کردند، ریشه آنان را برکنیم، سلاح ما باید چنین و چنان باشد؛ و جوانان ما باید چنین و چنان فنون جنگ را بیاموزند، و همین‏طور در این فکر بودم و خاطرات از اطراف هجوم مى‏نمود که به منزل آن مرحوم رسیدم و در زدم و وارد شدم؛ تا چشمشان به من افتاد، فرمودند:</w:t>
      </w:r>
    </w:p>
    <w:p>
      <w:pPr>
        <w:pStyle w:val="FootnoteText"/>
      </w:pPr>
      <w:r>
        <w:rPr>
          <w:rtl w:val="0"/>
          <w:lang w:val="fa-IR"/>
        </w:rPr>
        <w:t xml:space="preserve">” ها! مشغول جنگ هستى؟!“</w:t>
      </w:r>
    </w:p>
    <w:p>
      <w:pPr>
        <w:pStyle w:val="FootnoteText"/>
      </w:pPr>
      <w:r>
        <w:rPr>
          <w:rtl w:val="0"/>
          <w:lang w:val="fa-IR"/>
        </w:rPr>
        <w:t xml:space="preserve">عرض کردم: چه فرمودید؟ کدام جنگ؟!</w:t>
      </w:r>
    </w:p>
    <w:p>
      <w:pPr>
        <w:pStyle w:val="FootnoteText"/>
      </w:pPr>
      <w:r>
        <w:rPr>
          <w:rtl w:val="0"/>
          <w:lang w:val="fa-IR"/>
        </w:rPr>
        <w:t xml:space="preserve">فرمودند: ”مقصودم جنگ با نفس أمّاره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