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هشتاد و چهارم</w:t>
      </w:r>
    </w:p>
    <w:p>
      <w:pPr>
        <w:pStyle w:val="Heading5"/>
      </w:pPr>
      <w:r>
        <w:rPr>
          <w:rtl w:val="0"/>
          <w:lang w:val="fa-IR"/>
        </w:rPr>
        <w:t xml:space="preserve">تقابل مشائیون و اشراقیون در مسئلۀ تشکیک جنس و فصل</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وحدت مفهومی نوع، و کثرت مصداقی آثار</w:t>
      </w:r>
    </w:p>
    <w:p>
      <w:pPr>
        <w:pStyle w:val="Heading6"/>
      </w:pPr>
      <w:r>
        <w:rPr>
          <w:rtl w:val="0"/>
          <w:lang w:val="fa-IR"/>
        </w:rPr>
        <w:t xml:space="preserve">بررسی نسبت فصل مقوّم با صفات متغیر در افراد</w:t>
      </w:r>
    </w:p>
    <w:p>
      <w:pPr/>
      <w:r>
        <w:rPr>
          <w:rtl w:val="0"/>
          <w:lang w:val="fa-IR"/>
        </w:rPr>
        <w:t xml:space="preserve">مرحوم آخوند در توضیح کلام صاحب تلویحات به یک مسئله‏اى اشاره مى‏کنند که مسئلۀ اختلاف عدم صدقِ فصل در افراد خارجیه است، جنس که به‌عنوان حیوانیت است و همین‌طور هم فصل نسبتش به افراد خارجى و نوع خودش یکسان است و لهذا اگرچه این خصوصیات خارجیه مثل حساسیت اشد یا فرض کنید تعقل اشد یا صفات انسانى و یا حیوانى که در بعضى از حیوانات بیشتر از بقیه هست و در بعضى از انسان‏ها بیشتر از بقیه آن صفات خارجى هست تمام اینها همان‌طورى‌که گفته شد فصل نیستند بلکه اینها اشاره دارند به یک حقیقتى که آن حقیقت، حقیقت کلیه است و صدقش بر همۀ افراد یکسان است یعنى حیوانیت بر همۀ افراد به یک منوال صدق مى‏کند اما آثار خارجى یک حیوان یعنى حیوانیت ممکن است در یکى بیشتر از سایر افراد باشد و یا انسانیت نسبت به همه افراد که نوع باشد به‌نحو متواطى است ولکن آن آثارش در خارج ممکن است که با بقیه تفاوت داشته باشد و فرق بکند.</w:t>
      </w:r>
    </w:p>
    <w:p>
      <w:pPr/>
      <w:r>
        <w:rPr>
          <w:rtl w:val="0"/>
          <w:lang w:val="fa-IR"/>
        </w:rPr>
        <w:t xml:space="preserve">من‌باب‌مثال شما یک انسانى را مى‏بینید که از اوصاف انسانیت بهرۀ بیشترى برده است ولی [درمقابل] یک انسانى هست که هیچ نصیبى از انسانیت ندارد و در قساوت مثل یک درنده مى‏ماند! در بخل چه وضعى دارد اصلاً رحم و عطوفت در او وجود ندارد! تمام مصالح را همه براساس خودمحورى و مصالح شخصی تدوین و تدبیر می‌کند. نسبت به بزرگ‌ترها اصلاً رعایت احترام و ادب را ندارد. نسبت به زیردست‏ها اصلاً رعایت رحم و عطوفت را ندارد و خلاصه یک هم‌چنین فردى که فقط یک حیوان متحرک است، به او انسان گفته مى‏شود و یک فردى که جامع جمیع صفات کمالیه هست به او هم انسان گفته مى‏شود و در این قضیه مى‏بینیم فرقى نیست بنابراین کم‌وزیاد بودن این آثار خارجى حکایت از یک حقیقتى مى‏کند که آن حقیقت فرق ندارد و آثارش در خارج متفاوت است.</w:t>
      </w:r>
    </w:p>
    <w:p>
      <w:pPr/>
      <w:r>
        <w:rPr>
          <w:rtl w:val="0"/>
          <w:lang w:val="fa-IR"/>
        </w:rPr>
        <w:t xml:space="preserve">مرحوم صاحب تلویحات مى‏گویند که از کجا فرق ندارد؟! این‏ آثار یک منشأ انتزاع مى‏خواهد. هر چیزى که در خارج ظهور و تعین دارد بالأخره از یک منشائى نشئت و سرچشمه مى‏گیرد و این یک مبدائى را اقتضاء مى‏کند و براساس آن مقصد و آن مبدأ این اشیاء در خارج تعین پیدا مى‏کند پس وقتى که شما مى‏بینید یک نفر من‌باب‌مثال رحم و عطوفتش نسبت به بقیه بیشتر است معلوم است از آن حقیقت انسانیت در او بیشتر هست و اگر شما مى‏بینید یک نفر قواى عاقله‌اش قوی‌تر از دیگرى است و در ترتیب قضایا به‌نحو صحیح‌تری عمل مى‏کند و کلماتى که از دهان او صادر مى‏شود کلمات پخته‌تر و قابل تأمل‌ترى است این معلوم می‌شود که بهرۀ او از انسانیت بیشتر است چون ما غیر از انسانیت که چیز دیگرى نداریم. بالأخره آن چیزی که در خارج هست یا حجر است یا حیوان است یا انسان است یا ملک است بالأخره همین انواعى که ما در خارج مى‏بینیم هست و حد فاصل بین انسان و غیر انسان نداریم.</w:t>
      </w:r>
    </w:p>
    <w:p>
      <w:pPr>
        <w:pStyle w:val="Heading6"/>
      </w:pPr>
      <w:r>
        <w:rPr>
          <w:rtl w:val="0"/>
          <w:lang w:val="fa-IR"/>
        </w:rPr>
        <w:t xml:space="preserve">ریشۀ اختلاف در صور ملکوتی افراد</w:t>
      </w:r>
    </w:p>
    <w:p>
      <w:pPr/>
      <w:r>
        <w:rPr>
          <w:rtl w:val="0"/>
          <w:lang w:val="fa-IR"/>
        </w:rPr>
        <w:t xml:space="preserve">اینجاست که بزرگان و آن افرادى که صاحب کشف هستند که ازجملۀ آنها صاحب تلویحات و مکتب اشراق باشد، به این نکته از این نظر عنایت دارند که هرچه انسان از نقطه‌نظر صفات ملکوتى واجد مرتبۀ اقوا و اشد بشود آن حالت نفسانى او به‌سمت ملکوت که همان حقیقت انسانى و تجردى انسان است نزدیک‌تر مى‏شود و هرچه از این نظر فاقد این صفات بشود و ظهور این صفات در نفس او کم‌رنگ‌تر بشود به جنبۀ حیوانیت نزدیک‌تر مى‏شود و براین‌‌اساس است که صورت ملکوتى افراد را مى‏بینیم که تفاوت پیدا مى‏کند؛ یکى صورت ملکوتی‌اش صورت ملکوتى سگ است و یکى صورت ملکوتى مار است و یکى صورت ملکوتى حیوان است؛ حیوانات هرکدام داراى صفات مختلفى هستند!</w:t>
      </w:r>
    </w:p>
    <w:p>
      <w:pPr>
        <w:pStyle w:val="Heading6"/>
      </w:pPr>
      <w:r>
        <w:rPr>
          <w:rtl w:val="0"/>
          <w:lang w:val="fa-IR"/>
        </w:rPr>
        <w:t xml:space="preserve">امکان تحول انسان از یک صورت به صورت دیگر</w:t>
      </w:r>
    </w:p>
    <w:p>
      <w:pPr/>
      <w:r>
        <w:rPr>
          <w:rtl w:val="0"/>
          <w:lang w:val="fa-IR"/>
        </w:rPr>
        <w:t xml:space="preserve">این جهت انتقال یک صورت به‌صورت دیگر و تحول انسان از یک صورت به صورت دیگر حکایت از این مى‏کند که آن حقیقت انسانیت انسان یک مقولۀ ثابت </w:t>
      </w:r>
      <w:r>
        <w:rPr>
          <w:rStyle w:val="Arabi"/>
          <w:rtl w:val="0"/>
          <w:lang w:val="fa-IR"/>
        </w:rPr>
        <w:t xml:space="preserve">لا یَتغیر و لا یَتبدل</w:t>
      </w:r>
      <w:r>
        <w:rPr>
          <w:rtl w:val="0"/>
          <w:lang w:val="fa-IR"/>
        </w:rPr>
        <w:t xml:space="preserve"> نیست بلکه یک حقیقت متغیر است، آن حقیقت متغیر به اختلاف شرایط و به اختلاف ظروف صور متغیره را قبول مى‏کند.</w:t>
      </w:r>
    </w:p>
    <w:p>
      <w:pPr>
        <w:pStyle w:val="Heading6"/>
      </w:pPr>
      <w:r>
        <w:rPr>
          <w:rtl w:val="0"/>
          <w:lang w:val="fa-IR"/>
        </w:rPr>
        <w:t xml:space="preserve">ارتباط صورت باطنی با پذیرش حقیقت</w:t>
      </w:r>
    </w:p>
    <w:p>
      <w:pPr/>
      <w:r>
        <w:rPr>
          <w:rtl w:val="0"/>
          <w:lang w:val="fa-IR"/>
        </w:rPr>
        <w:t xml:space="preserve">قبول صور متغیره به معنای تحقق تغیر خارجى است. وقتى شما با یک نفر صحبت مى‏کنید و حرف صحیح شما را نمى‏پذیرد بدانید که الآن او در ‌صورت انسانیت نیست. اگر در صورت انسانیت بود حرف شما را قبول مى‏کرد، بعضى‏ها را دیده‌اید که دو نفر باهم دعوا دارند هیچ چیزى در سر‌شان نیست فقط اینکه ثابت کند این اشتباه کرده است! بعضى‏ها هستند! به او هرچه مى‏گویى که صبر کن فلان، می‌گوید که نه‌خیر این اشتباه کرده است! در آن حال انسان نیست باید صبر کرد فتیله‌اش پایین بیاید یک‌دفعه مى‏بینى اصلاً خودش یک مطلبى را بدون اینکه انسان تذکر بدهد قبول کرد، نیازى به تذکر ندارد. می‌گوید که آقا بیا درست است و حق با شماست.</w:t>
      </w:r>
    </w:p>
    <w:p>
      <w:pPr/>
      <w:r>
        <w:rPr>
          <w:rtl w:val="0"/>
          <w:lang w:val="fa-IR"/>
        </w:rPr>
        <w:t xml:space="preserve">در این مباحثات علمى ندیده‏اید وقتى در یک مجلسى بین دو نفر [نزاع] درمى‏گیرد این مى‏خواهد حرف خودش را اثبات کند [و دیگری هم می‌خواهد حرف خودش را اثبات کند]؟! یک وقتى مسئله در مقام اثبات حق است خب از چهرۀ شخص پیداست اما یک وقتى نه، در مقام اثبات است و مسئلۀ ثبوت مطرح نیست. مسئلۀ اثبات مطرح است، کوبیدن مطرح است، شکست نخوردن از حریف مطرح است و آبرو رفتن مطرح است. دارید طرف را نگاه مى‏کنید، به چهره‌ها نگاه می‌کنید مى‏بینید انسان نیستند! عمامه این‌قدر [بزرگ است] ولى انسان نیستند! داد مى‏زند بالا مى‏پرد مثل نارنجک پایین مى‏آید این انسان نیست! اگر شما به چهرۀ اینها نگاه کنید شاید اینها را به شکل سگ ببینید. سگ مى‏آید به جان مى‏افتد گاز مى‏گیرد تا استخوان را از دهان... دیگر کلاب است.</w:t>
      </w:r>
    </w:p>
    <w:p>
      <w:pPr/>
      <w:r>
        <w:rPr>
          <w:rtl w:val="0"/>
          <w:lang w:val="fa-IR"/>
        </w:rPr>
        <w:t xml:space="preserve">واقعاً چقدر در این روایات داریم؛ من‌باب‌مثال در </w:t>
      </w:r>
      <w:r>
        <w:rPr>
          <w:rtl w:val="0"/>
          <w:lang w:val="fa-IR"/>
        </w:rPr>
        <w:t xml:space="preserve">نهج البلاغه</w:t>
      </w:r>
      <w:r>
        <w:rPr>
          <w:rtl w:val="0"/>
          <w:lang w:val="fa-IR"/>
        </w:rPr>
        <w:t xml:space="preserve"> امیرالمؤمنین علیه‌السّلام اهل دنیا را چطور تشبیه کرده‏اند؟! چه خوب تشبیه کرده‌اند! بله، به این حیواناتى که اینها بر سر جیفۀ دنیا باهم به دعوا و نزاع برمى‏خیزند.</w:t>
      </w:r>
      <w:r>
        <w:rPr>
          <w:rStyle w:val="FootnoteReference"/>
        </w:rPr>
        <w:footnoteReference w:id="1"/>
      </w:r>
      <w:r>
        <w:rPr>
          <w:rtl w:val="0"/>
          <w:lang w:val="fa-IR"/>
        </w:rPr>
        <w:t xml:space="preserve"> آن‌‌هم چه چیزی؟! اى کاش دعوا بر سر یک حیوان زنده بود! بر سر جیفه دعوا مى‏کنند! حالا بگوییم که یک گوسفند زنده را اینها تکه‌تکه مى‏کنند، نه بابا! گوسفند مرده و مرغ مرده و استخوان مرده را برمى‏دارند و سگ‏ها دعوا مى‏کنند؛ این‏ مى‏کشد و آن مى‏کشد. دیگر دنیا همین است! این در آن حال انسان نیست. یااینکه فرض کنید کسى که به مردم تعدى مى‏کند در آن حال چهرۀ او چهرۀ گرگ است چهرۀ خوک است چهرۀ حیوانات درنده است و همین‌طور در سایر صفات و ملکات.</w:t>
      </w:r>
    </w:p>
    <w:p>
      <w:pPr>
        <w:pStyle w:val="Heading6"/>
      </w:pPr>
      <w:r>
        <w:rPr>
          <w:rtl w:val="0"/>
          <w:lang w:val="fa-IR"/>
        </w:rPr>
        <w:t xml:space="preserve">تغییر صور باطنی در سیر تزکیه نفس</w:t>
      </w:r>
    </w:p>
    <w:p>
      <w:pPr/>
      <w:r>
        <w:rPr>
          <w:rtl w:val="0"/>
          <w:lang w:val="fa-IR"/>
        </w:rPr>
        <w:t xml:space="preserve">حالا اگر شخصی را فرض کنید که بتواند خود را اصلاح کند و توفیق نصیب او بشود و یک‌یک صفات حسنه را جایگزین صفات رذیله بکند مى‏بینیم از آن جنبۀ حیوانیت او دارد کم مى‏شود، چون حیوانات مختلف هستند! بین گوسفند و گرگ تفاوت هست! بین گوسفند و کبوتر تفاوت هست! بین یک شیر و ببر درنده و غزال تفاوت هست!</w:t>
      </w:r>
    </w:p>
    <w:p>
      <w:pPr>
        <w:pStyle w:val="Heading6"/>
      </w:pPr>
      <w:r>
        <w:rPr>
          <w:rtl w:val="0"/>
          <w:lang w:val="fa-IR"/>
        </w:rPr>
        <w:t xml:space="preserve">حکایتی از مرحوم حاج شیخ حسنعلى نخودکى اصفهانى در باب دیدن صور ملکوتی افراد</w:t>
      </w:r>
    </w:p>
    <w:p>
      <w:pPr/>
      <w:r>
        <w:rPr>
          <w:rtl w:val="0"/>
          <w:lang w:val="fa-IR"/>
        </w:rPr>
        <w:t xml:space="preserve">گفته بودند که دیده شد مرحوم حاج شیخ حسنعلى نخودکى اصفهانى ـ رحمة‌الله‌علیه ـ در نجف وقتى زیارت امیرالمؤمنین علیه‌السّلام مى‏رفت در وقت برگشتن عبا را بر سرش مى‏کشید. وقتى که گفتند: چرا عبا را بر سر مى‏کشید؟ گفت: وقتى که از زیارت برمى‏گردم همه را به اَشکال خود مى‏بینم و من خود این را از مرحوم آقاى مطهرى شنیدم که ایشان از قول مرحوم آقا سید احمد خوانسارى شنیدند که ایشان گفتند: من خودم از شیخ حسنعلى نخودکی اصفهانی شنیدم ـ سلسلۀ سند معنعن است و در کتب رجالیه هست ـ که ایشان گفتند من صورت بعضى از مراجع نجف را به شکل خوک مى‏بینم! این عبارت نقل از بنده از مرحوم آقاى مطهرى که خودم در مجلسى که ایشان داشتند براى مرحوم آقا ـ رضوان الله تعالی علیه ـ این قضیه را نقل مى‏کردند بودم اگر بخواهید شک کنید در این واسطۀ اخیر شک کنید چون سندشان سند معنعن و موثق هست! ایشان گفتند: من به‌خاطر همین عبا را به سر مى‏کشم تا چشمم به کسی نیفتد و از امیرالمؤمنین علیه‌السّلام خواستم که این حالت را از من بگیرد و ایشان هم گرفت.</w:t>
      </w:r>
    </w:p>
    <w:p>
      <w:pPr/>
      <w:r>
        <w:rPr>
          <w:rtl w:val="0"/>
          <w:lang w:val="fa-IR"/>
        </w:rPr>
        <w:t xml:space="preserve">بعد همان شخصی که قضیه را نقل کرد ـ در یک قضیه‏اى غیر از این قضیۀ آسید احمد خوانساری ـ گفت: آقا شما مرا به چه شکل مى‏بینید؟ گفت: نپرس! [او اصرار کرد و ایشان گفت که] من تو را به شکل خر مى‏بینیم! گفت: الحمدلله که ما گرگ و فلان نیستیم! بعد دیدند این روزى تسبیح در دستش گرفته است [و می‌گوید:] خدایا این خر را بیامرز! مردم نمى‏دانستند براى چه مى‏گوید، گفتند: چرا ذکر تو </w:t>
      </w:r>
      <w:r>
        <w:rPr>
          <w:rStyle w:val="Arabi"/>
          <w:rtl w:val="0"/>
          <w:lang w:val="fa-IR"/>
        </w:rPr>
        <w:t xml:space="preserve">اللهم الرحم هذا الحمار</w:t>
      </w:r>
      <w:r>
        <w:rPr>
          <w:rtl w:val="0"/>
          <w:lang w:val="fa-IR"/>
        </w:rPr>
        <w:t xml:space="preserve"> است؟! گفت: من صورتم صورت خر است و شما خبر ندارید! شیخ حسنعلى من را به شکل خر دیده است و من مى‏گویم که خدایا این خر را بیامرز! باز خدا خیرش دهد خر دیده است و اقلاً گرگ و این حرف‌ها نیست. این عجیب است! می‌گویند: نه‌خیر آقا دروغ است! تهمت است! افتراء است! جانم همۀ اینها هست! همۀ این مطالب هست و هیچ کم‌وزیاد هم نخواهد شد. البته پرده براى بعضى برداشته مى‏شود و براى بعضى برداشته نمى‏شود ولى حقیقت و واقعیت همین است.</w:t>
      </w:r>
    </w:p>
    <w:p>
      <w:pPr/>
      <w:r>
        <w:rPr>
          <w:rtl w:val="0"/>
          <w:lang w:val="fa-IR"/>
        </w:rPr>
        <w:t xml:space="preserve">واقعاً من در بعضى از مجالسى که با مرحوم پدرمان در طهران مى‏رفتیم و افراد و علماء در آنجا بودند و صحبت‏هایى که مى‏شد کیفیت نگاه آنها به همدیگر، من را یاد این قضیۀ شیخ حسنعلى مى‏انداخت. واقعاً یعنى چه وضعیتى! چه حالتى! چنان کینه اصلاً در این دل‏ها و چنان حقدها در این نفوس بود و چنان برخوردهایى بود که اصلاً واقعاً انسان عارش مى‏آمد که خود را منتسب و منتحل به این نحله و به این راه کند؛ راهى که اینها رفتند و بالأخره یک روزى هم مردم مى‏فهمند و فهمیده‏اند و بیشتر هم خواهند فهمید! إن‌شاءالله آن روز، روز ظهور حضرت و فرج خواهد بود؛ وقتى که مشخص بشود و این پرده‏ها همه کنار برود و بواطن رو بشود مردم با باطن خود به‌سمت آن مبدأ طهارت و قدس توجه پیدا بکنند! الآن توجه به‌سمت ماست؛ هر کسی که عمامه‏اى به سر دارد، البته الآن فرق کرده است. آن موقع دیگر توجه به‌سمت دیگری است. الآن عمامه که این‌قدر [بزرگ] است. الآن به ما می‌گویند: عمامه‌ات کوتاه است، اگر این سى متر هم بشود دیگر در آن زمان فایده‏اى ندارد. عمامۀ بزرگ و ریش بلند و عصا در دست گرفتن فایده‏ای ندارد و در آن موقع باید مسائل جدیدى روى کار بیاید و مطالب جدیدى مطرح بشود.</w:t>
      </w:r>
    </w:p>
    <w:p>
      <w:pPr>
        <w:pStyle w:val="Heading6"/>
      </w:pPr>
      <w:r>
        <w:rPr>
          <w:rtl w:val="0"/>
          <w:lang w:val="fa-IR"/>
        </w:rPr>
        <w:t xml:space="preserve">یکی از علل غصب خلافت از امیرالمؤمنین علیه‌السّلام</w:t>
      </w:r>
    </w:p>
    <w:p>
      <w:pPr/>
      <w:r>
        <w:rPr>
          <w:rtl w:val="0"/>
          <w:lang w:val="fa-IR"/>
        </w:rPr>
        <w:t xml:space="preserve">همین عمامه‏ها و ریش‏هاى بلند بود که خلافت را از على مرتضى گرفت و به‌دست آن بى‌همه‌چیز داد. همین ظهورات و بروزات خارجى و همین بیا و بروها و همین‌ها بود! امیرالمؤمنین علیه‌السّلام دنبال ریش دراز کردن نبود، یک ریش به یک اندازه‏اى که نه تا [ناف] برسد و... عمامه را دو مرتبه دور سر خودش می‌پیچید و تمام. او نیاز به بلند کردن ریش و عمامه طَبَق نداشت! او مى‏گفت که ما همین هستیم و به سنت عمل مى‏کنیم والسّلام! کسى مى‏خواهد بیاید نمى‏خواهد نیاید. ما به‌خاطر شما این کار را نمى‏کنیم و به‌خاطر شما دینمان را تغییر و تبدیل نمى‏دهیم. تکلیفى داریم عمل مى‏کنیم اگر خواستید فبها و اگر نخواستید خداحافظ شما بلند مى‏شویم مى‏رویم خرمایمان را مى‏کاریم. بلند مى‏شویم مى‏رویم نهرمان را جارى مى‏کنیم. صد سال سیاه نخواستیم شما بیاید و از ما دلجوئى کنید و ما را به حطام دنیا بفریبید. امیرالمؤمنین علیه‌السّلام حرفش این بود که اگر شما دین را به ریش مى‏خواهید دین را به ملایمت‌ها و رئونت‌های مطابق با سلائق شخصى می‌خواهید جای دیگری بفرمایید.</w:t>
      </w:r>
    </w:p>
    <w:p>
      <w:pPr>
        <w:pStyle w:val="Heading6"/>
      </w:pPr>
      <w:r>
        <w:rPr>
          <w:rtl w:val="0"/>
          <w:lang w:val="fa-IR"/>
        </w:rPr>
        <w:t xml:space="preserve">تقابل مشائیون و اشراقون در مسئلۀ تشکیک جنس و فصل</w:t>
      </w:r>
    </w:p>
    <w:p>
      <w:pPr/>
      <w:r>
        <w:rPr>
          <w:rtl w:val="0"/>
          <w:lang w:val="fa-IR"/>
        </w:rPr>
        <w:t xml:space="preserve">علىٰ‌کلّ‌حال این مسئله هست. روی همین جهت است که ما مى‏بینیم در مطالب مکتب اشراق و در مطالب امثال شیخ شهاب و اینها یک بوئى از ارتباط با حقائق خارجیه وجود دارد. آنها ‌هم می‌گویند که من‌باب‌مثال جنس و فصل هم داراى مراتب تشکیک هستند هم‌چنین خیلى بیخود هم نمى‏گویند! بالأخره چیزهایى برایشان کشف شده است که براى ارباب مشاء کشف نشده بود و آنها هم نه‌اینکه بخواهند انکار کنند آنها هم مثلاً در عالم منطق خودشان همه را یک نحوه مى‏دیدند و از نقطه‌نظر استدلال منطبق با همان استدلال‌های خودشان ـ که قیام شی‌ء به نفس و یا تسلسل در فصل که عرض شد ـ موجب شد اینها در فصل قائل به مراتب تشکیک نشوند و مراتب را از عوارض یا اشیاء خارجیه بدانند ولکن ارباب اشراق آمدند کار خودشان را راحت کردند و گفتند: نه آقاجان! هم جنس داراى مراتب است و هم فصل داراى مراتب هست! همۀ‏ اینها داراى مراتب هستند و انسان هرچه به جنبۀ حیوانیت نزدیک‌تر بشود آن فصلش هم از همان فصل حیوان تغذى خواهد کرد و هرچه به آن جنبۀ نورانیت و تجرد نزدیک بشود فصلش را از همان خواهد گرفت. این ماحصل کلام ایشان با توضیحات خود مرحوم آخوند بود.</w:t>
      </w:r>
    </w:p>
    <w:p>
      <w:pPr>
        <w:pStyle w:val="NaghlegholMatn"/>
      </w:pPr>
      <w:r>
        <w:rPr>
          <w:rStyle w:val="Arabi"/>
          <w:rtl w:val="0"/>
          <w:lang w:val="fa-IR"/>
        </w:rPr>
        <w:t xml:space="preserve">ثمَّ أوردَ بعدَ ذلکَ على نفسِهِ سؤالاً و هو قولُه إنَّ الأولویةَ و الأشدیةَ یُقالُ‌ فیما بینَ ضدین یعنی بِذلکَ أنَّ الجوهرَ لا ضدَّ له فَلا یقال إنَّ منه ما هو أولىٰ و لا أنَّ منه ما هو أشد.</w:t>
      </w:r>
      <w:r>
        <w:rPr>
          <w:rStyle w:val="FootnoteReference"/>
        </w:rPr>
        <w:footnoteReference w:id="2"/>
      </w:r>
    </w:p>
    <w:p>
      <w:pPr/>
      <w:r>
        <w:rPr>
          <w:rtl w:val="0"/>
          <w:lang w:val="fa-IR"/>
        </w:rPr>
        <w:t xml:space="preserve">بعد از اینکه مرحوم شیخ اشراق فرمودند که در این جواهر شدت و ضعف وجود دارد و جواهر معلولى اضعف از جواهر عِلّى است و حکم ظل را نسبت به ذی الظل دارند و عالم اسفل حکم ظل را نسبت به عالم أعلىٰ دارد ایشان سؤالى را مطرح مى‏کند و آن این است که اولویت و اشدیت در دو ضد است که در آن واحد توارد بر محل واحد ندارند بلکه باید در آنات مختلف باشند درحالى‌که در اینجا مسئلۀ ضدین مطرح نیست یعنى جوهر ضدى ندارد تااینکه آن جوهر دیگر از آن شدیدتر باشد. در مورد کیف ما مى‏بینیم که رنگ‏ها با همدیگر اختلاف دارند و یک رنگ شدید است و یک رنگ ضعیف است اینها همه ضد هم هستند و این رنگ باید برود تا رنگ دیگر بیاید در ضدین که هردو نمى‏شود در یک محل واحد توارد داشته باشند ولى خود جوهر فى‌حدّنفسه که ضد ندارد.</w:t>
      </w:r>
    </w:p>
    <w:p>
      <w:pPr>
        <w:pStyle w:val="Heading6"/>
      </w:pPr>
      <w:r>
        <w:rPr>
          <w:rtl w:val="0"/>
          <w:lang w:val="fa-IR"/>
        </w:rPr>
        <w:t xml:space="preserve">تعریف جوهر</w:t>
      </w:r>
    </w:p>
    <w:p>
      <w:pPr/>
      <w:r>
        <w:rPr>
          <w:rtl w:val="0"/>
          <w:lang w:val="fa-IR"/>
        </w:rPr>
        <w:t xml:space="preserve">جوهر عبارت است از یک حقیقتى که تمام هویت‏هاى خارجى اشیاء همه در تحت او هستند. شما به این جوهر مى‏گویید، به این فرش هم جوهر مى‏گویید، به این ظرف هم جوهر مى‏گویید، به هوا هم جوهر مى‏گویید، به ماه هم جوهر مى‏گویید، همه جوهر هستند منتهى حالا اَشکالش فرق مى‏کند خب این ارتباطى به اصل جوهریت ندارد. چرا شما مى‏گویید: جوهریت یک شیء قوی‌تر از اوست؟! بگویید: آثار خارجی‌اش قوی‌تر است. ما حرفى نداریم.</w:t>
      </w:r>
    </w:p>
    <w:p>
      <w:pPr/>
      <w:r>
        <w:rPr>
          <w:rtl w:val="0"/>
          <w:lang w:val="fa-IR"/>
        </w:rPr>
        <w:t xml:space="preserve">اشکال این را مى‏گوید: </w:t>
      </w:r>
      <w:r>
        <w:rPr>
          <w:rStyle w:val="Arabi"/>
          <w:rtl w:val="0"/>
          <w:lang w:val="fa-IR"/>
        </w:rPr>
        <w:t xml:space="preserve">فَلا یقال إنَّ منه ... </w:t>
      </w:r>
      <w:r>
        <w:rPr>
          <w:rtl w:val="0"/>
          <w:lang w:val="fa-IR"/>
        </w:rPr>
        <w:t xml:space="preserve">نمى‏شود گفت که بعضى از انواع جوهر از نظر تقدم و تأخر اولىٰ از دیگرى است و بعضى از انواع جوهر در جوهریت شدید است. بله، ممکن است که علت اولىٰ از معلول باشد.</w:t>
      </w:r>
    </w:p>
    <w:p>
      <w:pPr>
        <w:pStyle w:val="Heading6"/>
      </w:pPr>
      <w:r>
        <w:rPr>
          <w:rtl w:val="0"/>
          <w:lang w:val="fa-IR"/>
        </w:rPr>
        <w:t xml:space="preserve">اولویت علت از معلول به‌حسب اقتضاء خارجى</w:t>
      </w:r>
    </w:p>
    <w:p>
      <w:pPr>
        <w:pStyle w:val="Heading6"/>
      </w:pPr>
      <w:r>
        <w:rPr>
          <w:rtl w:val="0"/>
          <w:lang w:val="fa-IR"/>
        </w:rPr>
        <w:t xml:space="preserve">یکی بودن جوهریت علت و معلول</w:t>
      </w:r>
    </w:p>
    <w:p>
      <w:pPr/>
      <w:r>
        <w:rPr>
          <w:rtl w:val="0"/>
          <w:lang w:val="fa-IR"/>
        </w:rPr>
        <w:t xml:space="preserve">ما این را قبول داریم‏ که علت به‌حسب اقتضاء خارجى در مرتبۀ اولویت از معلول قرار دارد و تا علت نباشد و تحقق خارجى پیدا نکند معلول نمى‏تواند تحقق پیدا کند. این اولویت به وجود خارجى است ولى جوهریت علت با جوهریت معلول یکى است؛ نار علت براى حرارت است و هم‌چنین علت براى سریان این کیفیت در یک شیء دیگر است من‌باب‌مثال علت اول این است که باید شما کبریت را روشن بکنید و وقتى کبریت را روشن کردید آن موقع زیر گاز بگیرید قبل از اینکه کبریت را روشن کنید این گاز روشن نمى‏شود پس اول این ناریت کبریت وجوداً باید در مرتبۀ اولویت باشد نسبت به آن ناریتى که در آن وسیلۀ دیگر حاصل مى‏شود.</w:t>
      </w:r>
    </w:p>
    <w:p>
      <w:pPr/>
      <w:r>
        <w:rPr>
          <w:rtl w:val="0"/>
          <w:lang w:val="fa-IR"/>
        </w:rPr>
        <w:t xml:space="preserve">اما آیا جوهریت این‌ هم مقدم است؟! آتش که نمى‏تواند مقدم بر آتش دیگر مقدم باشد! بگوییم که این آتش بر آن آتش مقدم است؟! نه، وجود این آتش مقدم است چون علت دارد خب آن را قبول داریم اما اینکه در خود آتش بودن و این حالتى که شما دارید نگاه مى‏کنید و چشمتان دارد این را مى‏بیند، این آتش بودن مقدم بر آن آتش است؟! نه، هردو یکى هستند و تفاوتى با همدیگر ندارند. شدید هم نیست حتى ممکن است آن معلول به یک جهات خارجى [نسبت به علت بزرگ‌تر هم باشد] شما یک کبریت را آتش مى‏زنید بعد یک‌دفعه یک دیگ [شعلۀ] بزرگ روشن مى‏شود و وجود خارجى به‌لحاظ علل و معدات خارجى بیشتر است.</w:t>
      </w:r>
    </w:p>
    <w:p>
      <w:pPr>
        <w:pStyle w:val="NaghlegholMatn"/>
      </w:pPr>
      <w:r>
        <w:rPr>
          <w:rStyle w:val="Arabi"/>
          <w:rtl w:val="0"/>
          <w:lang w:val="fa-IR"/>
        </w:rPr>
        <w:t xml:space="preserve">و أجابَ عنه بِقولِه الوجودُ الواجبی و العِلّی‌ أتمٌ منَ الوجودِ الممکنی و المعلولی و اشد إذ لا أعنی بِالشدةِ القدرةِ على الممانعةِ و نحوِها بل إنَّه أتمٌ و أکملٌ.</w:t>
      </w:r>
      <w:r>
        <w:rPr>
          <w:rStyle w:val="FootnoteReference"/>
        </w:rPr>
        <w:footnoteReference w:id="3"/>
      </w:r>
    </w:p>
    <w:p>
      <w:pPr>
        <w:pStyle w:val="Heading6"/>
      </w:pPr>
      <w:r>
        <w:rPr>
          <w:rtl w:val="0"/>
          <w:lang w:val="fa-IR"/>
        </w:rPr>
        <w:t xml:space="preserve">اتمّیت وجود واجب از ممکن</w:t>
      </w:r>
    </w:p>
    <w:p>
      <w:pPr/>
      <w:r>
        <w:rPr>
          <w:rtl w:val="0"/>
          <w:lang w:val="fa-IR"/>
        </w:rPr>
        <w:t xml:space="preserve">مرحوم صاحب اشراق از این اشکال جواب مى‏دهند. یک‌دفعه قضیه را به کربلا زدند و اصلاً گفتند که ما بحث را به وجود واجبی مى‏بریم! شما در وجود واجبى چه چیزی مى‏گویید؟! آیا آن وجود واجبى از وجود ممکن اشد هست یا نیست؟! آن وجود واجبى جوهر دارد یا ندارد؟! جوهرش همان وجود است! یعنى نه‌اینکه شىء خارج از وجود به معنى ماهیات باشد. آن وجود واجبى و عِلّى اتم از وجود ممکنى و معلولى و اشد است.</w:t>
      </w:r>
    </w:p>
    <w:p>
      <w:pPr/>
      <w:r>
        <w:rPr>
          <w:rStyle w:val="Arabi"/>
          <w:rtl w:val="0"/>
          <w:lang w:val="fa-IR"/>
        </w:rPr>
        <w:t xml:space="preserve">إذ لا أعنی بِالشدةِ ... </w:t>
      </w:r>
      <w:r>
        <w:rPr>
          <w:rtl w:val="0"/>
          <w:lang w:val="fa-IR"/>
        </w:rPr>
        <w:t xml:space="preserve">منظور ما از شدت، قدرت بر ممانعت و نحوش نیست. چون شدید آن چیزى است که قدرت بر ممانعت از وجود خودش داشته‏ باشد؛ یعنى بتواند موانع را کنار بزند. وقتى که شما این دستتان را حرکت مى‏دهید و به این کتاب مى‏زنید یک وقتى به شکل ضعیف مى‏زنید کارى انجام نمى‏دهد. این حرکت حرکت شدید نیست چون قدرت بر ممانعت ندارد. الآن این جلوى این را گرفته است ولى اگر یک وقتى این حرکت ضرب، کتاب را کنار مى‏زند و مى‏رود این حرکت حرکت شدید مى‏شود؛ یعنى شىء مقابل خود را از تأثیر منع مى‏کند و نمى‏گذارد که این اثر بگذارد و حرکت را متوقف کند. این حرکت شدید مى‏شود ولی حرکت ضعیف که نمى‏تواند انجام بدهد.</w:t>
      </w:r>
    </w:p>
    <w:p>
      <w:pPr/>
      <w:r>
        <w:rPr>
          <w:rtl w:val="0"/>
          <w:lang w:val="fa-IR"/>
        </w:rPr>
        <w:t xml:space="preserve">منظور از شدید این نیست که یک چیزى قدرت بر ممانعت داشته باشد و بتواند در یک حالتى با حالت دیگر تفاوت کند، این منظور ما از شدید نیست که هردو نتوانند... منظور از شدید اتمّیت و اکملیت است. این اشکال ندارد! شما یک کاسه را در دریا بزنید الآن این دریا از نظر اکملیت و اوسعیت از این کاسه [اشد] است درحالى‌که شدت در اینجا به معناى منع نیست که حالتى باشد که آن حالت شدید با حالت ضعیف نتواند در مورد واحد در آنِ واحد بخواهد جمع شود بلکه منظور اتمّیت است ممکن است یک اتمّى شامل تمام بشود و یا شامل آن انقص هم بشود و او را دربر بگیرید. از این نظر ایراد وارد نمى‏شود.</w:t>
      </w:r>
    </w:p>
    <w:p>
      <w:pPr>
        <w:pStyle w:val="NaghlegholMatn"/>
      </w:pPr>
      <w:r>
        <w:rPr>
          <w:rStyle w:val="Arabi"/>
          <w:rtl w:val="0"/>
          <w:lang w:val="fa-IR"/>
        </w:rPr>
        <w:t xml:space="preserve">و لا تعاقبَ لهما على موضوعٍ واحدٍ و لا ضدیةٍ و لا سلوکٍ‌.</w:t>
      </w:r>
    </w:p>
    <w:p>
      <w:pPr/>
      <w:r>
        <w:rPr>
          <w:rtl w:val="0"/>
          <w:lang w:val="fa-IR"/>
        </w:rPr>
        <w:t xml:space="preserve">ولى دیگر تعاقبى بر موضوع واحد نسبت به شدید از این نیست و ضدیتى در اینجا نیست و سلوک و حرکتى هم در اینجا دیگر وجود ندارد که یکى برود و ضد دیگرى جای آن بیاید.</w:t>
      </w:r>
    </w:p>
    <w:p>
      <w:pPr>
        <w:pStyle w:val="SoalMatn"/>
      </w:pPr>
      <w:r>
        <w:rPr>
          <w:rtl w:val="0"/>
          <w:lang w:val="fa-IR"/>
        </w:rPr>
        <w:t xml:space="preserve">تلمیذ:</w:t>
      </w:r>
      <w:r>
        <w:rPr>
          <w:rtl w:val="0"/>
          <w:lang w:val="fa-IR"/>
        </w:rPr>
        <w:t xml:space="preserve"> وجود خارجی را اشراقیون جوهر می‌دانند.</w:t>
      </w:r>
    </w:p>
    <w:p>
      <w:pPr/>
      <w:r>
        <w:rPr>
          <w:rtl w:val="0"/>
          <w:lang w:val="fa-IR"/>
        </w:rPr>
        <w:t xml:space="preserve">استاد: </w:t>
      </w:r>
      <w:r>
        <w:rPr>
          <w:rtl w:val="0"/>
          <w:lang w:val="fa-IR"/>
        </w:rPr>
        <w:t xml:space="preserve">بله همان معنای جوهریت یعنی همان نفس وجود خارجى‏ است.</w:t>
      </w:r>
    </w:p>
    <w:p>
      <w:pPr>
        <w:pStyle w:val="SoalMatn"/>
      </w:pPr>
      <w:r>
        <w:rPr>
          <w:rtl w:val="0"/>
          <w:lang w:val="fa-IR"/>
        </w:rPr>
        <w:t xml:space="preserve">تلمیذ: </w:t>
      </w:r>
      <w:r>
        <w:rPr>
          <w:rtl w:val="0"/>
          <w:lang w:val="fa-IR"/>
        </w:rPr>
        <w:t xml:space="preserve">علتش‏ این است که این مثالی را که نقض می‌کنند وجود واجبی نسبت به غیر واجب شدیدتر است درحالی‌که جوهر ندارد همین محل بحث است.</w:t>
      </w:r>
    </w:p>
    <w:p>
      <w:pPr/>
      <w:r>
        <w:rPr>
          <w:rtl w:val="0"/>
          <w:lang w:val="fa-IR"/>
        </w:rPr>
        <w:t xml:space="preserve">استاد: </w:t>
      </w:r>
      <w:r>
        <w:rPr>
          <w:rtl w:val="0"/>
          <w:lang w:val="fa-IR"/>
        </w:rPr>
        <w:t xml:space="preserve">بله، ما که اصلاً جوهر را جزء مقولات مى‏دانیم و مقولات خودشان‏ عارض بر وجود مى‏شوند یا وجود عارض بر مقولات مى‏شود. هردو فرقى در این مسئله ندارند این وجود مى‏آید مقولات را تحقق خارجى مى‏دهد. حالا این معقولات یا عرض هستند یااینکه جوهر و موضوع هستند ولى از نظر خود مثال اینها مى‏گویند: چطور در وجود واجبى شما این مطلب را مى‏گویید ...</w:t>
      </w:r>
    </w:p>
    <w:p>
      <w:pPr>
        <w:pStyle w:val="SoalMatn"/>
      </w:pPr>
      <w:r>
        <w:rPr>
          <w:rtl w:val="0"/>
          <w:lang w:val="fa-IR"/>
        </w:rPr>
        <w:t xml:space="preserve">تلمیذ: </w:t>
      </w:r>
      <w:r>
        <w:rPr>
          <w:rtl w:val="0"/>
          <w:lang w:val="fa-IR"/>
        </w:rPr>
        <w:t xml:space="preserve">ما به اشراقیون جواب می‌دهیم: چون جوهر ندارد.</w:t>
      </w:r>
    </w:p>
    <w:p>
      <w:pPr/>
      <w:r>
        <w:rPr>
          <w:rtl w:val="0"/>
          <w:lang w:val="fa-IR"/>
        </w:rPr>
        <w:t xml:space="preserve">استاد:</w:t>
      </w:r>
      <w:r>
        <w:rPr>
          <w:rtl w:val="0"/>
          <w:lang w:val="fa-IR"/>
        </w:rPr>
        <w:t xml:space="preserve"> اشکال ندارد، جوهر نباشد منظور ما از جوهر عبارت از یک حقیقت خارجى است که آن حقیقت خارجى ضدیت با حقیقت خارجى دیگر ندارد چه در وجود واجبى، بااینکه وجود واجبى با وجود ممکن فرق مى‏کند و آن علت است و این معلول است، آن غنى است و این فقیر است درعین‌‌حال منافاتى ندارد، آن وجود واجبى جنبۀ علّى دارد و با جنبۀ علّى خودش آن مسئلۀ اشدیتى که به معنای ممانعت باشد و ایجاد تضاد باشد که باید یکى از این ضدین برود و ضد دیگر بیاید این را ما در وجود واجبى و ممکن نمى‏بینیم؛ چون آن وجود واجبى به آن سعۀ خودش و به آن تمامیت خودش وجود ممکن را هم شامل مى‏شود. خب جوهر هم همین است؛ یک جوهرى فرض کنید که در خارج هست که آن جوهر جنبۀ شدیدترش نه به این معنایی است که جوهر مانع از ورود جوهر دیگر است بلکه جوهرى است که خود آن مرتبۀ پایین‌تر را دارد و اضافه هم دارد یعنى هضم مى‏کند.</w:t>
      </w:r>
    </w:p>
    <w:p>
      <w:pPr/>
      <w:r>
        <w:rPr>
          <w:rtl w:val="0"/>
          <w:lang w:val="fa-IR"/>
        </w:rPr>
        <w:t xml:space="preserve">نورى که مثال زدیم که این نور شدید واجد نور ضعیف است؛ یعنى در یک مرتبه در همین موقع در همین یک مترى که شما روى فرش درنظر مى‏گیرید، الآن من این کتاب را مى‏آورم و درمقابل این نور قرار مى‏دهم شما مى‏بینید آن نورى که در پشت آن کتاب هست این نور اقوىٰ و اشد از نورى است که در اینجاست‏33) حالا آیا این وجود در اینجا غیر از جنس و فصل است؟! یعنى این نورى که الآن در اینجا آمده و تابیده است حقیقتش غیر از آن چیزى است که ما مى‏بینیم؟! یعنى آن جنس و فصلى که الآن به‌صورت صورت و ماده است ...، البته این نور که صورت و ماده ندارد بالأخره در بعضى اشیاء فقط چیز هستند حالا به هر شکلى فرض ‏کنید که صورت و ماده دارد، این نورى که الآن جنبۀ مادى دارد و وجود خارجى دارد و شعاع است آنچه که جنس و فصل و صورت و مادۀ او را تشکیل مى‏دهد آیا این نور با نور ضعیف منافات دارد یا این نور شدید همان نور ضعیف است به‌اضافۀ یک امر دیگر که آن امر دیگر هم در وجود خود اوست نه‌اینکه خارج از وجود اوست؟! این نور براى زیادى خودش از سنگ دیوار کمک نگرفته است خود وجود خودش و آن مابه‌الاِشتراکش موجب مابه‌الاِفتراقش هم شده است.</w:t>
      </w:r>
    </w:p>
    <w:p>
      <w:pPr/>
      <w:r>
        <w:rPr>
          <w:rtl w:val="0"/>
          <w:lang w:val="fa-IR"/>
        </w:rPr>
        <w:t xml:space="preserve">پس شما نگویید که در اینجا اشدیت و اضعفیت از قبیل تضاد است و چون از قبیل تضاد است بنابراین جوهر نمى‏تواند اشد و ضعیف بشود. نه! ما مى‏گوییم که در اینجا اشدیت و اضعفیت در جوهر از قبیل تضاد نیست به‌خاطر اینکه در تضاد توارد بر محل واحد در آنِ واحد، اجتماع آن محال است بلکه توارد به‌واسطۀ ظهور یک مرتبه و دخول مرتبه دیگر است ولى ما در جوهر این را نمى‏بینیم در مثالى که مى‏زنند مى‏گویند که ما سراغ وجود واجبی مى‏رویم. شما در وجود واجبى نسبت به واجب و ممکن همین حرف را زدید ما در مورد جوهر هم همین حرف را مى‏زنیم؛ بعضى از جواهر، نه همه‌، ‌چنین خصوصیتى دارند که با آن وجود سعی خودشان وجود پایین‌تر را هم در وجود خودشان شامل مى‏شوند و هضم مى‏کنند که آن وجودات علّى و معلولى هست و وجودات عرضی‏ نیست. آن وجودات علّى وجود معلول را در درون خودشان دارند، به ‌اضافه. آن وجود هم معلول نسبت به بالاتر را دارد یعنى بالاتر وجود معلول را دارد به اضافه. نه‌‌اینکه جدا مى‏شود و طرد مى‏کند و انفصال بینشان مى‏افتد. بنابراین مسئله فقط تشابه بین جوهر و وجود است نه‌‌ اثبات جوهریت براى وجود واجب.</w:t>
      </w:r>
    </w:p>
    <w:p>
      <w:pPr>
        <w:pStyle w:val="NaghlegholMatn"/>
      </w:pPr>
      <w:r>
        <w:rPr>
          <w:rStyle w:val="Arabi"/>
          <w:rtl w:val="0"/>
          <w:lang w:val="fa-IR"/>
        </w:rPr>
        <w:t xml:space="preserve">و قال فی حکمةِ الإشراق قد حدّوا الحیوان بأنَّه جسمٌ ذو نفسٍ حساسٍ متحرکٍ بِالإرادةِ ثمَّ الذی نفسُه أقوى على التحریکِ و حواسُه أکثرٌ لا شکَ أنَّ الحساسیةَ و المتحرکیةَ فیه أتم فیکونُ حیوانیةُ الإنسانِ مثلاً أتمٌ مِن حیوانیةِ البعوضةِ مثلاً فَبمجردِ أن لا یطلقَ فی العرفِ أنَّ هذا أتمٌ حیوانیةً مِن ذلک لا ینکر أنَّه أتمٌ منه.</w:t>
      </w:r>
    </w:p>
    <w:p>
      <w:pPr/>
      <w:r>
        <w:rPr>
          <w:rtl w:val="0"/>
          <w:lang w:val="fa-IR"/>
        </w:rPr>
        <w:t xml:space="preserve">[در حکمت اشراق گفتند که حیوان را حد زدند به اینکه حیوان جسمی دارای نفس و حساس و متحرک بالإراده است] این را حیوان گفتند. آن که نفسش أقوى بر تحریک است و دست به او بزنید مى‏پرد. بعضى‏ها را دیده‌اید تا یک‌خرده قلقلکشان مى‏دهید یک‌دفعه می‌پرند اما بعضى‏ها نه قلقلک که سهل است هرچه مشت و مالشان هم بدهید اصلاً بى‌خیال مى‏نشینند و بی‌رگ نگاه مى‏کنند.</w:t>
      </w:r>
    </w:p>
    <w:p>
      <w:pPr/>
      <w:r>
        <w:rPr>
          <w:rtl w:val="0"/>
          <w:lang w:val="fa-IR"/>
        </w:rPr>
        <w:t xml:space="preserve">[نفسی که اقویٰ بر تحریک است و]</w:t>
      </w:r>
      <w:r>
        <w:rPr>
          <w:rStyle w:val="Arabi"/>
          <w:rtl w:val="0"/>
          <w:lang w:val="fa-IR"/>
        </w:rPr>
        <w:t xml:space="preserve"> </w:t>
      </w:r>
      <w:r>
        <w:rPr>
          <w:rtl w:val="0"/>
          <w:lang w:val="fa-IR"/>
        </w:rPr>
        <w:t xml:space="preserve">این حواسش اکثر است، [شکی نیست که] حساسیت و متحرکیت در او بیشتر است چون اینها همان ناشى از نفس مى‏شود و حیوانیت انسان مثلاً از حیوانیت بعوضه اتم است حالا عرف نمى‏گوید که این حیوانیتش بیشتر است! مگر هرچه عرف گفت وحى منزل است؟! این مسئله انکار نمى‏شود.</w:t>
      </w:r>
    </w:p>
    <w:p>
      <w:pPr>
        <w:pStyle w:val="NaghlegholMatn"/>
      </w:pPr>
      <w:r>
        <w:rPr>
          <w:rStyle w:val="Arabi"/>
          <w:rtl w:val="0"/>
          <w:lang w:val="fa-IR"/>
        </w:rPr>
        <w:t xml:space="preserve">و قولُهم لا یقالُ إنَّ هذا اشد مائیةً مِن ذلکَ و نحوِها کلُّها بناءً علىٰ التجوزاتِ العرفیةِ انتهى.</w:t>
      </w:r>
    </w:p>
    <w:p>
      <w:pPr/>
      <w:r>
        <w:rPr>
          <w:rtl w:val="0"/>
          <w:lang w:val="fa-IR"/>
        </w:rPr>
        <w:t xml:space="preserve">اینها که مى‏گویند: این ماهیتش بیشتر از این است اینها ‌همه بنا بر همان صرف اصطلاحات عرفى است و اما از نظر فلسفى و منطقى ممکن است ماهیت یک شخص یا یک چیزى اشد از دیگرى باشد.</w:t>
      </w:r>
    </w:p>
    <w:p>
      <w:pPr>
        <w:pStyle w:val="NaghlegholMatn"/>
      </w:pPr>
      <w:r>
        <w:rPr>
          <w:rStyle w:val="Arabi"/>
          <w:rtl w:val="0"/>
          <w:lang w:val="fa-IR"/>
        </w:rPr>
        <w:t xml:space="preserve">فإن قلتَ: لیسَ فصلُ الحیوان هو الإحساسُ و التحریکُ بالفعلِ‌ بَل هما منَ الآثار و الخواص العارضة.</w:t>
      </w:r>
    </w:p>
    <w:p>
      <w:pPr/>
      <w:r>
        <w:rPr>
          <w:rtl w:val="0"/>
          <w:lang w:val="fa-IR"/>
        </w:rPr>
        <w:t xml:space="preserve">[اگر گفته شود که فصل حیوان احساس و تحریک بالفعل نیست بلکه این دو از آثار و خواص عارضی هستند]؛ فصل حیوان آن شىء خارجى نیست حالا الآن شما </w:t>
      </w:r>
      <w:r>
        <w:rPr>
          <w:rStyle w:val="Arabi"/>
          <w:rtl w:val="0"/>
          <w:lang w:val="fa-IR"/>
        </w:rPr>
        <w:t xml:space="preserve">حساسٌ</w:t>
      </w:r>
      <w:r>
        <w:rPr>
          <w:rtl w:val="0"/>
          <w:lang w:val="fa-IR"/>
        </w:rPr>
        <w:t xml:space="preserve"> گفتید که داریم مى‏بینیم دست به او مى‏زنیم می‌بینیم این حساس است و این حساسیت خارجی و تحریک خارجى است. ایشان مى‏گویند: نه، آن فعلیت حساسیت و تحریک فصل نیست. فصل عبارت از یک امر باطنى و یک امر کلى است این تحریک بالفعل آثار آن است آثار آن فصل کلى و حیوان و احساس تعریف کلى است. احساس و تحریک فعلى از آثار و خواصی است که عارض مى‏شود.</w:t>
      </w:r>
    </w:p>
    <w:p>
      <w:pPr>
        <w:pStyle w:val="NaghlegholMatn"/>
      </w:pPr>
      <w:r>
        <w:rPr>
          <w:rStyle w:val="Arabi"/>
          <w:rtl w:val="0"/>
          <w:lang w:val="fa-IR"/>
        </w:rPr>
        <w:t xml:space="preserve">و إنّما الفصلُ مبدؤهما حسب ما استَیسرَ لَه و الفعلُ مختلفٌ مِن الآلات و المهیئات و رفع العوائق و إزالة الموانع.</w:t>
      </w:r>
    </w:p>
    <w:p>
      <w:pPr/>
      <w:r>
        <w:rPr>
          <w:rtl w:val="0"/>
          <w:lang w:val="fa-IR"/>
        </w:rPr>
        <w:t xml:space="preserve">فصل مبدأ این دوتا برحسب آن که براى آن مبدأ میسر شده است این فعلیت فرق مى‏کند. آلات، مهیات خارجى، موانع نباشد، عوائق نباشد و همۀ اینها در آن فعلیت اثر مى‏گذارد درحالى‌که فصل یکى است و اختلاف ندارد، جنس اختلاف ندارد و آن آثار خارجى است که اختلاف دارد. فرض کنید اگر قلقلک شدید باشد زیاد مى‏رود یا اگر لباس داشته باشد از روى لباس شما قلقلک بدهید و لباسش نازک باشد تأثیرش بیشتر است و اگر کلفت باشد کمتر است و اینها همه چیزهایى است که این خصوصیات خارجى در فعلیت اثر مى‏گذارد ولى فصل و جنس براى خودشان چیز نیستند.</w:t>
      </w:r>
    </w:p>
    <w:p>
      <w:pPr>
        <w:pStyle w:val="NaghlegholMatn"/>
      </w:pPr>
      <w:r>
        <w:rPr>
          <w:rStyle w:val="Arabi"/>
          <w:rtl w:val="0"/>
          <w:lang w:val="fa-IR"/>
        </w:rPr>
        <w:t xml:space="preserve">فأمّا الذی لِلفاعلِ فغیرُ مختلفٍ و کذلکَ لیسَ فصلُ الماءِ البرودةَ المحسوسةَ لِعدمِ بقائِها أحیاناً بلِ القوةُ علیها حینَ عدمِ القواسر.</w:t>
      </w:r>
    </w:p>
    <w:p>
      <w:pPr/>
      <w:r>
        <w:rPr>
          <w:rtl w:val="0"/>
          <w:lang w:val="fa-IR"/>
        </w:rPr>
        <w:t xml:space="preserve">آن که برای فاعل است در آن اختلاف نیست یعنى در آن حقیقت فاعلیت اختلاف نیست و آن فصل آب برودت خارجى نیست بعضى از اوقات برودت تبدیل به حرارت مى‏شود بلکه قوه بر برودت در وقتى که قاسر نباشد ـ قاسر یعنى آن جهت مانعیت از برودت نباشد، خود طبع آب فى‌حدّنفسه وارد است ـ بنابراین ما کم‌وزیاد در فصل نداریم.</w:t>
      </w:r>
    </w:p>
    <w:p>
      <w:pPr>
        <w:pStyle w:val="NaghlegholMatn"/>
      </w:pPr>
      <w:r>
        <w:rPr>
          <w:rStyle w:val="Arabi"/>
          <w:rtl w:val="0"/>
          <w:lang w:val="fa-IR"/>
        </w:rPr>
        <w:t xml:space="preserve">قلتُ: نعم، و لکنَّ هذه أماراتِ الفصولِ أقیمَت مقامها لأنها أمورٌ منبعثةٌ عن ذواتِ تلکَ القوى الَّتی هی الفصولُ الحقیقیةِ و لذلکَ یؤخذُ فی حدودِها کما یؤخذ البناء فی حدِّ البناءِ فزیادةُ تلکَ الآثار دلیلُ شدةِ القوى و قلَّتُها دلیلُ ضعفِها.</w:t>
      </w:r>
      <w:r>
        <w:rPr>
          <w:rStyle w:val="FootnoteReference"/>
        </w:rPr>
        <w:footnoteReference w:id="4"/>
      </w:r>
    </w:p>
    <w:p>
      <w:pPr/>
      <w:r>
        <w:rPr>
          <w:rtl w:val="0"/>
          <w:lang w:val="fa-IR"/>
        </w:rPr>
        <w:t xml:space="preserve">درست است. این اشیاء خارجى که جنبۀ فعلى دارند اینها همه امارات و نشانه‏هاى فصل هستند که به‌جاى آن فصول نشسته‏اند زیرا اینها امورى هستند که از آن فصول حقیقى نشئت مى‏گیرند که کسى آنها را نمى‏بیند؛ از آن فصل‏هاى حقیقى باطن که طبیعت نوعیۀ شىء را تشکیل مى‏دهند، اینها امورى هستند که از آنجا نشئت مى‏گیرند. پس باید برویم ریشه را نگاه کنیم که ریشه ضعیف است یا قوی است. اگر فصل قوى است آثار هم قوى است و اگر آن فصل ضعیف است اینها هم ضعیف است. لذا اینها در حدود این فصول قرار مى‏گیرند. همین اشیاء خارجى که ظهور خارجى هستند در تعریف این فصول ما اینها را مى‏آوریم همان‌طورى‌که در حد بنّا، بِنا مى‏آوریم درحالى‌که خود بنّا فى‌حدّذاته در آن بنا نخوابیده است. بنا فى‌حدّذاته یک سر و کله و گردن و دست و پاست و چیز دیگر نیست درحالى‌که وقتى بنّا را مى‏گویید، مى‏گویید: انسانى که بنا و ساختمان مى‏سازد. این مربوط به همان جنبۀ تمایز بین او بین دیگران مى‏شود.</w:t>
      </w:r>
    </w:p>
    <w:p>
      <w:pPr>
        <w:pStyle w:val="Heading6"/>
      </w:pPr>
      <w:r>
        <w:rPr>
          <w:rtl w:val="0"/>
          <w:lang w:val="fa-IR"/>
        </w:rPr>
        <w:t xml:space="preserve">رابطه ظهورات خارجی با مراتب فصلیت</w:t>
      </w:r>
    </w:p>
    <w:p>
      <w:pPr/>
      <w:r>
        <w:rPr>
          <w:rtl w:val="0"/>
          <w:lang w:val="fa-IR"/>
        </w:rPr>
        <w:t xml:space="preserve">حالا هرچه این آثار زیاد باشد معلوم مى‏شود آن قوایى که در آن فصل طبیعی هست آن قوی‌تر هست یعنى آن ریشه، هرچه این آثار و ظهورات خارجى کمتر باشد دلیل این است که آن فصل در مرتبۀ کمترى از فصلیت قرار دارد.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نهج البلاغة</w:t>
      </w:r>
      <w:r>
        <w:rPr>
          <w:rtl w:val="0"/>
          <w:lang w:val="fa-IR"/>
        </w:rPr>
        <w:t xml:space="preserve"> (صبحی صالح)، ص 400 و </w:t>
      </w:r>
      <w:r>
        <w:rPr>
          <w:rtl w:val="0"/>
          <w:lang w:val="fa-IR"/>
        </w:rPr>
        <w:t xml:space="preserve">مجموعة ورّام</w:t>
      </w:r>
      <w:r>
        <w:rPr>
          <w:rtl w:val="0"/>
          <w:lang w:val="fa-IR"/>
        </w:rPr>
        <w:t xml:space="preserve">، ج ۱، ص ۱۰۰.</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المتعالية</w:t>
      </w:r>
      <w:r>
        <w:rPr>
          <w:rtl w:val="0"/>
          <w:lang w:val="fa-IR"/>
        </w:rPr>
        <w:t xml:space="preserve">، ج 1، ص 440 و 441.</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441.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441 و 442.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