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دهم</w:t>
      </w:r>
    </w:p>
    <w:p>
      <w:pPr>
        <w:pStyle w:val="Heading5"/>
      </w:pPr>
      <w:r>
        <w:rPr>
          <w:rtl w:val="0"/>
          <w:lang w:val="fa-IR"/>
        </w:rPr>
        <w:t xml:space="preserve">بحث در جزئی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جزئیت عرض شد که ذهن تعلق صورت ماهوی شی‏ء را از خودش سلب می‏کند و نفس آن صورت را برای انطباق با اشیاء خارجی لحاظ می‏کند؛ یعنی ذهن یک هم‌چنین قدرتی دارد که بتواند استناد آن صورتی را که مستند و متکّی و متدلّی به ذهن است را قطع کند و نفس آن صورت را نگاه دارد و آن را منطبق بر آن مابإزاء خارجی کند.</w:t>
      </w:r>
    </w:p>
    <w:p>
      <w:pPr>
        <w:pStyle w:val="Heading6"/>
      </w:pPr>
      <w:r>
        <w:rPr>
          <w:rtl w:val="0"/>
          <w:lang w:val="fa-IR"/>
        </w:rPr>
        <w:t xml:space="preserve">تعریف جزئی</w:t>
      </w:r>
    </w:p>
    <w:p>
      <w:pPr/>
      <w:r>
        <w:rPr>
          <w:rtl w:val="0"/>
          <w:lang w:val="fa-IR"/>
        </w:rPr>
        <w:t xml:space="preserve">در مسئلۀ جزئیت مطلب به این نحو عرض شد که جزئی به آن حقیقت و هویتی گفته می‏شود که قابل کثرت نیست و تعدد برنمی‏دارد درحالی‌که در آن صورت ذهنی این قابلیت را مشاهده می‏کنیم یعنی قابلیت تعدد، در مابإ‏زاء صورت ذهنی و محکیّ خارجی صورت ذهنی هست گرچه آن صورت محدّد به حدود باشد. لذا شما می‏توانید برای یک صورت ذهنی افراد متحدُ الشکلی فرض کنید. اینهایی که صورت آنها به یک نحو هست یااینکه فرض کنید شما در این عکاسی از یک عکس تعداد مختلفی را چاپ می‏کنید صورت، صورت واحد است ولکن مابإزاء خارجی آن متعدد است؛ در عکاسی یک عکس از یک نفر می‏گیرند ولیکن فرض کنید بیست‌تا سی‏تا پنجاه‌تا از آن چاپ می‏کند به‌نحوی‌که شما هرکدام را در کنار دیگری بگذارید عین دیگری است بدون حتی یک سر سوزن اختلاف، درحالی‌که هیچ اختلافی وجود ندارد ولکن می‏بینید که تعداد آن کاغذها مختلف است؛ یکی، دوتا، سه‌تا، چهارتا تا پنجاه‌تا کاغذ برای این عکس‏ها پیدا می‏کنید ولکن می‌گویید که این همان است و این همان است و همۀ اینها مثل هم است و تا پنجاهمی همه یکی هستند و هیچ‌کدام از اینها دو نمی‏شوند لذا می‌گویید که اینها همه یک عکس است، نظیرش یک عکس دیگر بیاور. می‌گوید که من پنجاه‌تا کاغذ به شما دادم، می‌گویید که همه یک عکس است که چاپ شده و ظهور پیدا کرده است.</w:t>
      </w:r>
    </w:p>
    <w:p>
      <w:pPr>
        <w:pStyle w:val="Heading6"/>
      </w:pPr>
      <w:r>
        <w:rPr>
          <w:rtl w:val="0"/>
          <w:lang w:val="fa-IR"/>
        </w:rPr>
        <w:t xml:space="preserve">نظریۀ امکان تکثّر ماهیت واحده</w:t>
      </w:r>
    </w:p>
    <w:p>
      <w:pPr/>
      <w:r>
        <w:rPr>
          <w:rtl w:val="0"/>
          <w:lang w:val="fa-IR"/>
        </w:rPr>
        <w:t xml:space="preserve">پس این دلیل بر این است که گرچه در اینها ماهیت واحده‏ای است ولی این ماهیت واحده و جزئیه، همه قابل تکثر هستند. همین‌طور شما این را فرض کنید که اگر در خود آن انسان تکثر پیدا کند یعنی یک ماهیت واحده در پنجاه‌تا مثل انسان [تکثّر پیدا کند مثل] اینکه امروزه با شبیه‏سازی و امثال‌ذلک [انسان‌هایی] درست می‏کنند که یک سلول را می‏گیرند و آن را به یک انسانی تبدیل می‏کنند که از همۀ جهات عین آن پدر هست و تفاوتی با او ندارد و این واقعاً از عجائب است! من به یاد دارم چهل سال پیش ـ سن من حدود ده یا دوازده سال بود ـ قبل از اینکه این حرف‌ها باشد و هیچ از این مسائل خبری نبود، این مطلب را از مرحوم والد در طهران شنیدم، وقتی ایشان در تفسیر آیات سوره یاسین که می‌فرماید:</w:t>
      </w:r>
    </w:p>
    <w:p>
      <w:pPr>
        <w:pStyle w:val="NaghlegholMatn"/>
      </w:pPr>
      <w:r>
        <w:rPr>
          <w:rtl w:val="0"/>
          <w:lang w:val="fa-IR"/>
        </w:rPr>
        <w:t xml:space="preserve">﴿</w:t>
      </w:r>
      <w:r>
        <w:rPr>
          <w:rtl w:val="0"/>
          <w:lang w:val="fa-IR"/>
        </w:rPr>
        <w:t xml:space="preserve">أَوَ لَمۡ يَرَ ٱلۡإِنسَٰنُ أَنَّا خَلَقۡنَٰهُ مِن نُّطۡفَةٖ فَإِذَا هُوَ خَصِيمٞ مُّبِينٞ * وَضَرَبَ لَنَا مَثَلٗا وَنَسِيَ خَلۡقَهُۥ قَالَ مَن يُحۡيِ ٱلۡعِظَٰمَ وَهِيَ رَمِيمٞ * قُلۡ يُحۡيِيهَا ٱلَّذِيٓ أَنشَأَهَآ أَوَّلَ مَرَّةٖ وَهُوَ بِكُلِّ خَلۡقٍ عَلِيمٌ * ٱلَّذِي جَعَلَ لَكُم مِّنَ ٱلشَّجَرِ ٱلۡأَخۡضَرِ نَارٗا فَإِذَآ أَنتُم مِّنۡهُ تُوقِدُونَ * أَوَ لَيۡسَ ٱلَّذِي خَلَقَ ٱلسَّمَٰوَٰتِ وَٱلۡأَرۡضَ بِقَٰدِرٍ عَلَىٰٓ أَن يَخۡلُقَ مِثۡلَهُم بَلَىٰ وَهُوَ ٱلۡخَلَّٰقُ ٱلۡعَلِيمُ * إِنَّمَآ أَمۡرُهُۥٓ إِذَآ أَرَادَ شَيۡ‍ًٔا أَن يَقُولَ لَهُۥ كُن فَيَكُونُ * فَسُبۡحَٰنَ ٱلَّذِي بِيَدِهِۦ مَلَكُوتُ كُلِّ شَيۡءٖ وَإِلَيۡهِ تُرۡجَعُونَ﴾.</w:t>
      </w:r>
      <w:r>
        <w:rPr>
          <w:rStyle w:val="FootnoteReference"/>
        </w:rPr>
        <w:footnoteReference w:id="1"/>
      </w:r>
    </w:p>
    <w:p>
      <w:pPr/>
      <w:r>
        <w:rPr>
          <w:rtl w:val="0"/>
          <w:lang w:val="fa-IR"/>
        </w:rPr>
        <w:t xml:space="preserve">صحبت می‏کردند، گفتند که امروزه بشر نتوانسته است به این مرحله از تکنیک برسد ولی در آیندۀ نزدیک ـ قشنگ این حرف در ذهنم هست وقتی که ایشان می‏گفتند می‏خندیدیم و تعجب می‏کردیم ـ از نظر تکنیک به جایی خواهند رسید که از یک سلول پوست یا ناخن، یک انسان خواهند ساخت! این را آن موقع یعنی چهل سال پیش گفتند درحالی‌که اصلاً اسمی از این حرف‌ها و مسائل نبود. آن‌وقت می‏گویند که پیغمبر صلّی الله علیه و آله و سلّم نسبت به علوم اطلاعی نداشتند و علوم ژنتیک ما از علوم پیغمبر بالاتر است! عجب احمق‏هایی هستند، باید اینها را به طویله ببندند به‌جای اینکه کتاب بنویسند!</w:t>
      </w:r>
    </w:p>
    <w:p>
      <w:pPr>
        <w:pStyle w:val="Heading6"/>
      </w:pPr>
      <w:r>
        <w:rPr>
          <w:rtl w:val="0"/>
          <w:lang w:val="fa-IR"/>
        </w:rPr>
        <w:t xml:space="preserve">رد نظریۀ امکان تکثّر ماهیت واحده</w:t>
      </w:r>
    </w:p>
    <w:p>
      <w:pPr/>
      <w:r>
        <w:rPr>
          <w:rtl w:val="0"/>
          <w:lang w:val="fa-IR"/>
        </w:rPr>
        <w:t xml:space="preserve">این مانندی که الآن برای آن اشیاء عین خارجی برای این مابإزاء ماهوی وجود دارد عبارت از تکثّر یک ماهیت با حفظ همان ماهیت است منتها به‌نحو سِعی، زیرا قبلاً هم این مطلب را گفته‌ایم و امروز هم خواهیم گفت که حتی ماهیت هم قابل تکثّر نیست بر خلاف آنچه که مطرح می‏شود که ماهیت قابل تکثر است ولی وجود قابل تکثر نیست! خود ماهیت قابل تکثر نیست بلکه ماهیت به مانند وجود، متعیّن در یک تعیّن است و بس و قابل تعدد نیست. بله! ذهن همان‌طوری‌که عرض شد ماهیت را از استنادش به وجود ذهنی و وجود خارجی منسلخ می‌کند، از هردو منسلخ می‏کند؛ در مرتبۀ وصول </w:t>
      </w:r>
      <w:r>
        <w:rPr>
          <w:rStyle w:val="Arabi"/>
          <w:rtl w:val="0"/>
          <w:lang w:val="fa-IR"/>
        </w:rPr>
        <w:t xml:space="preserve">مِن الجُزئیةِ إلی الکُلّیةِ</w:t>
      </w:r>
      <w:r>
        <w:rPr>
          <w:rtl w:val="0"/>
          <w:lang w:val="fa-IR"/>
        </w:rPr>
        <w:t xml:space="preserve"> از وجود خارجی منسلخ می‏کند و در مرتبۀ </w:t>
      </w:r>
      <w:r>
        <w:rPr>
          <w:rStyle w:val="Arabi"/>
          <w:rtl w:val="0"/>
          <w:lang w:val="fa-IR"/>
        </w:rPr>
        <w:t xml:space="preserve">مِن الکُلّیةِ إلی الجُزئیة</w:t>
      </w:r>
      <w:r>
        <w:rPr>
          <w:rtl w:val="0"/>
          <w:lang w:val="fa-IR"/>
        </w:rPr>
        <w:t xml:space="preserve"> از وجود ذهنی منسلخ‏ می‏کند تااینکه بتواند او را به افراد و تعیّنات متعدده حمل کند و عارض بر آن تعینات متعدده کند.</w:t>
      </w:r>
    </w:p>
    <w:p>
      <w:pPr>
        <w:pStyle w:val="Heading6"/>
      </w:pPr>
      <w:r>
        <w:rPr>
          <w:rtl w:val="0"/>
          <w:lang w:val="fa-IR"/>
        </w:rPr>
        <w:t xml:space="preserve">قدرت و قوّتِ وجود در مجردات بیشتر از قدرت و قوّتِ وجود در اعیان مادیّۀ خارجیّه</w:t>
      </w:r>
    </w:p>
    <w:p>
      <w:pPr/>
      <w:r>
        <w:rPr>
          <w:rtl w:val="0"/>
          <w:lang w:val="fa-IR"/>
        </w:rPr>
        <w:t xml:space="preserve">بنابراین وقتی که ما جزئی می‏گوییم، منظور از جزئی عبارت از یک هویت و تعیّن خارجی است؛ حالا آن تعیّن خارجی چه ذهنی باشد و چه خارجی فرقی نمی‏کند، آن جنبۀ خارجی بودن به معنای یک حقیقت تکوینی مورد نظر است چون نفس تصوراتی که می‏کند، آنها هم حقائق تکوینیه است و اصلاً در بحث تجرد ذهن و در تجرد علم صحبت می‏شود که قدرت و قوّت وجود در مجردات که مثل صور ذهنی هستند بسیار قوی‌تر از آن قدرت و قوّت وجود در اعیان مادیّۀ خارجیّه است و آنها نسبت به او جنبۀ علّی دارند.</w:t>
      </w:r>
    </w:p>
    <w:p>
      <w:pPr>
        <w:pStyle w:val="Heading6"/>
      </w:pPr>
      <w:r>
        <w:rPr>
          <w:rtl w:val="0"/>
          <w:lang w:val="fa-IR"/>
        </w:rPr>
        <w:t xml:space="preserve">برگشت معجزات ائمه و اولیاء علیهم‏السّلام به حیثیت ارادیۀ مجردیۀ ذهنیۀ آنها</w:t>
      </w:r>
    </w:p>
    <w:p>
      <w:pPr/>
      <w:r>
        <w:rPr>
          <w:rtl w:val="0"/>
          <w:lang w:val="fa-IR"/>
        </w:rPr>
        <w:t xml:space="preserve">آنچه که به ارادۀ ولیّ در خارج تحقق پیدا می‏کند همان صورت ذهنیۀ اوست که مجرد از ماده و صورت خارجی است و آن کیفیت ذهنیه برای تحقق امر خارجی جنبۀ علّی پیدا می‏کند و آن به مراتب قوی‌تر است. معجزاتی که امام علیه‏السّلام می‏کند به همان حیثیت ارادیۀ مجردیۀ ذهنیۀ او برمی‏گردد گرچه ما او را صورت و خیال می‏پنداریم ولی همان صورت و خیال در ذهن امام علیه‏السّلام از هزارها هزار مادۀ خارجی أقویٰ و أشدّ و نسبت به آن وجود قادرتر است.</w:t>
      </w:r>
    </w:p>
    <w:p>
      <w:pPr>
        <w:pStyle w:val="Heading6"/>
      </w:pPr>
      <w:r>
        <w:rPr>
          <w:rtl w:val="0"/>
          <w:lang w:val="fa-IR"/>
        </w:rPr>
        <w:t xml:space="preserve">عدم قبول کثرت توسط هویت خارجی</w:t>
      </w:r>
    </w:p>
    <w:p>
      <w:pPr/>
      <w:r>
        <w:rPr>
          <w:rtl w:val="0"/>
          <w:lang w:val="fa-IR"/>
        </w:rPr>
        <w:t xml:space="preserve">بنابراین آن هویت خارجی قبول کثرت را نمی‏کند و خود آن ماهیت گرچه جزئی است ولی در این جزئی بودن خودش هم قابلیت سعه و کشش را دارد شما می‏توانید هزار فرد از یک صورت در خارج تصور کنید گرچه نیست ولی می‌شود تصور کرد. اگر شخصی پیدا بشود که صاحب نفس [قوی] باشد می‏تواند این کار را انجام بدهد، ما نمی‏توانیم ولی آنها می‏توانند انجام بدهند! این برای چیست؟ برای این است که آن ماهیت خودش فی‌حدّنفسه قوام ندارد و قوام عبارت از وجود است.</w:t>
      </w:r>
    </w:p>
    <w:p>
      <w:pPr>
        <w:pStyle w:val="Heading6"/>
      </w:pPr>
      <w:r>
        <w:rPr>
          <w:rtl w:val="0"/>
          <w:lang w:val="fa-IR"/>
        </w:rPr>
        <w:t xml:space="preserve">قوام ماهیت به وجود</w:t>
      </w:r>
    </w:p>
    <w:p>
      <w:pPr/>
      <w:r>
        <w:rPr>
          <w:rtl w:val="0"/>
          <w:lang w:val="fa-IR"/>
        </w:rPr>
        <w:t xml:space="preserve">وجود قوام، استقلال، تعیّن، تشخّص و هویت دارد، آن وجود است که ماهیت را در خدمت خود درمی‏آورد و ماهیت را استخدام می‏کند و برای شکل‏گیری خود به‌کار می‏گیرد. همان‌طوری‌که در مباحث گذشته عرض شد وجودِ منبسط قابل ظهور، ارائه، اظهار و ادراک نیست و در مقام ظهور خارجی و در مقام ابراز باید به یک تعیّنی دربیاید و این تعیّن یا عبارت از مرتبۀ وجودی است که در مجردات ظهور پیدا می‌کند یا عبارت از صورت و ماده است که همان جنس و فصل و حدود ماهوی است که این مسئله در اشیاء خارجی و مادی تعیّن پیدا می‏کند. آن وجود برای ابراز و اظهار، چاره‏ای ندارد از اینکه یک ماهیتی را به خود ببندد و بدون آن امکان ندارد که به تشکّل مادی در خارج، دارای تشخّص و تعیّن بشود و ذات باری ‏تعالی گرچه دارای حدود ماهوی نیست ولی وجود آن ذات وجود مادی نیست بلکه وجود حضرت حق وجود مجرد است لذا نفس ‏الوجود خودش </w:t>
      </w:r>
      <w:r>
        <w:rPr>
          <w:rStyle w:val="Arabi"/>
          <w:rtl w:val="0"/>
          <w:lang w:val="fa-IR"/>
        </w:rPr>
        <w:t xml:space="preserve">نفسُ التعیّنِ و التشخّص</w:t>
      </w:r>
      <w:r>
        <w:rPr>
          <w:rtl w:val="0"/>
          <w:lang w:val="fa-IR"/>
        </w:rPr>
        <w:t xml:space="preserve"> است.</w:t>
      </w:r>
    </w:p>
    <w:p>
      <w:pPr>
        <w:pStyle w:val="Heading6"/>
      </w:pPr>
      <w:r>
        <w:rPr>
          <w:rtl w:val="0"/>
          <w:lang w:val="fa-IR"/>
        </w:rPr>
        <w:t xml:space="preserve">تعیّن و ماهیت ذات باری و سایر مجردات</w:t>
      </w:r>
    </w:p>
    <w:p>
      <w:pPr/>
      <w:r>
        <w:rPr>
          <w:rtl w:val="0"/>
          <w:lang w:val="fa-IR"/>
        </w:rPr>
        <w:t xml:space="preserve">در ذات باری مسئلۀ تعیّن عبارت از </w:t>
      </w:r>
      <w:r>
        <w:rPr>
          <w:rStyle w:val="Arabi"/>
          <w:rtl w:val="0"/>
          <w:lang w:val="fa-IR"/>
        </w:rPr>
        <w:t xml:space="preserve">ماهیّته إنیّتُه</w:t>
      </w:r>
      <w:r>
        <w:rPr>
          <w:rtl w:val="0"/>
          <w:lang w:val="fa-IR"/>
        </w:rPr>
        <w:t xml:space="preserve"> است و این مربوط به ذات باری است. در مراتب مجرده </w:t>
      </w:r>
      <w:r>
        <w:rPr>
          <w:rStyle w:val="Arabi"/>
          <w:rtl w:val="0"/>
          <w:lang w:val="fa-IR"/>
        </w:rPr>
        <w:t xml:space="preserve">ماهیّتُهم عبارةٌ عن مراتبِ التَشکیکیةِ فی نفسِ ذاتِهم و هویةِ وجودِهم</w:t>
      </w:r>
      <w:r>
        <w:rPr>
          <w:rtl w:val="0"/>
          <w:lang w:val="fa-IR"/>
        </w:rPr>
        <w:t xml:space="preserve"> خود آن مرتبۀ وجودی که یکی بالاتر از دیگری است برای آن موجود خارجی، تعیّن می‏سازد و هویت خارجی درست می‏کند و همان موجب می‏شود که ما او را از دیگری امتیاز بدهیم؛ اسم این را یک و اسم دیگری را دو بگذاریم، او را به این عنوان معنون کنیم و دیگری را معنون به‌عنوان و متصِّف به وصف دیگر کنیم، این قضیه مربوط به مراتب است. اما در مورد اشیاء مادیۀ خارجیه، اینها چاره‏ای جز تلبّس به لباس صورت و ماده که حدود ماهوی ذاتی وجود هست ندارند و همین‌طور سایر اعراض خاصّه و مشترکات عامه که اینها همه بر آنها حمل می‏شود.</w:t>
      </w:r>
    </w:p>
    <w:p>
      <w:pPr/>
      <w:r>
        <w:rPr>
          <w:rtl w:val="0"/>
          <w:lang w:val="fa-IR"/>
        </w:rPr>
        <w:t xml:space="preserve">بنابراین خود وجود فی‌حدّنفسه از نقطه‏نظر تعیّن خارجی و هویت خارجی چاره‏ای ندارد جز اینکه ماهیتی را به استخدام خود دربیاورد تا به‌واسطۀ استخدام این ماهیت و تلبّس وجود به این ماهیت خودش را در مرأی و منظر سایرین قرار بدهد، بدون تلبّس به لباس ماهیت، وجود در مرأی و منظر قرار نمی‏گیرد. حال صحبت در این است که این وجود که خود را به این کیفیت‏ درمی‏آورد این ماهیت را از کجا برای خود آورد و از کجا این ماهیت را به استخدام گرفت و از کجا این ماهیت را بر خود عارض کرد و چسباند؟ این دیگر سؤال ندارد! چون‌که خود آن وجود فی‌حدّنفسه آن تغییر و تحولی را که لازمۀ وساطت وجود و تجرد و صرافت وجود است در خود ایجاد می‏کند و </w:t>
      </w:r>
      <w:r>
        <w:rPr>
          <w:rStyle w:val="Arabi"/>
          <w:rtl w:val="0"/>
          <w:lang w:val="fa-IR"/>
        </w:rPr>
        <w:t xml:space="preserve">بعد التغیّر و التحوّل و بعد التبدیل و التغییر</w:t>
      </w:r>
      <w:r>
        <w:rPr>
          <w:rtl w:val="0"/>
          <w:lang w:val="fa-IR"/>
        </w:rPr>
        <w:t xml:space="preserve"> آن صورت و آن نمود خارجی که به‌واسطۀ این تغییر و تبدیل به تغیّر و تبدّل مبدّل می‏شود، اسم آن را ماهیت می‏گذاریم. قبل از تغییر ماهیتی وجود ندارد، شکلی وجود ندارد، حد و رسمی وجود ندارد و اعراض و اینها وجود ندارند اما این وجود این قدرت را دارد که این تغیّر و تبدّل را به‌واسطۀ جنبۀ فاعلیتِ مغیریّت و مبدّلیت برای خود به‌وجود می‏آورد. آن جنبۀ فاعلی مغیریّت در نفسِ ذاتِ وجود است که این خود را به این شکل و به این قسم ارائه می‏دهد و ظاهر می‏کند و بعد از اینکه ارائه داد و خود را به این قسم ظاهر کرد آن‌وقت شما می‏توانید او را مشاهده کنید و قبل از اینکه این تغییر و تبدیل را در خود به‌وجود بیاورد، شما هرچه چشمتان را به این‌طرف و آن‌طرف بگردانید چیزی نمی‏بیند و وجود و موجودی مشاهده نمی‏کنید! هرچه شما می‏خواهید یک چیزی را لمس کنید، دست شما فقط روی هوا می‏گردد و به چیزی برخورد نمی‏کند و هرچه شامّۀ خود را به‌کار می‏گیرید تا بو و عطر و رائحه‌ای را استشمام کنید، چیزی استشمام نمی‏کنید.</w:t>
      </w:r>
    </w:p>
    <w:p>
      <w:pPr/>
      <w:r>
        <w:rPr>
          <w:rtl w:val="0"/>
          <w:lang w:val="fa-IR"/>
        </w:rPr>
        <w:t xml:space="preserve">چه وقتی این بو و رائحه به مشام شما می‏رسد؟ وقتی که آن وجود لباس یک گلِ معطر را به خود بگیرد، آن‌وقت شما اگر نگاه هم نکنید از فاصله چندمتری بو را احساس می‏کنید که اینجا بوی عطر می‏آید، باید گلی در اینجا باشد یا یک چیزی باید باشد که فضا را معطر کرده باشد، به‌سمت بو می‏روید و آن شما را هدایت می‏کند تا دست شما به یک بوتۀ گلی می‏رسد و می‌گویید که این گل است و با لمس، مسئله برای شما مشخص‏تر می‏شود و بعد چشم باز می‏کنید و گل را در مقابل خودتان می‏بینید و باز مسئله برای شما روشن‏تر می‏شود و آن حدود وجودی برای شما مشخص می‏شود. تابه‌حال فقط بویش را می‏فهمیدید ولی آن رنگ قرمز گل را ندیده بودید، الآن اطلاع پیدا می‏کنید که رنگش هم قرمز است و چند پَر در این گل وجود دارد و ساقه و برگی هم در کنار این شاخه وجود دارد.</w:t>
      </w:r>
    </w:p>
    <w:p>
      <w:pPr/>
      <w:r>
        <w:rPr>
          <w:rtl w:val="0"/>
          <w:lang w:val="fa-IR"/>
        </w:rPr>
        <w:t xml:space="preserve">اینها یک‌به‌یک ظهوراتی است که برای انسان به‌واسطۀ آن ماهیت و آن حدودی که وجود به خود گرفته است پیدا می‏شود. اگر این وجود در بساطت و صرافت خودش باقی می‌ماند شما دیگر اصلاً بوی عطری را استشمام می‏کردید؟! یا دیگر سبزی و قرمزی شاخۀ گل را می‏دیدید؟! و یا تعداد گلبرگ‌ها در آن موقع برایتان مشخص بود؟! هیچ‌کدام از اینها برای شما مشخص نبود. بنابراین همان‌طوری‌که حدود برای وجود خارجی خودشان احتیاجی به وجود دارند و بدون وجود، حدود و ماهیت فقط امر عبث، لغو، باطل، بیهوده و عدم هست همین‌طور وجود برای ابراز خودش ـ خودش هست ها! وجود در بودن خودش اشکالی ندارد و مشکلی با خودش ندارد بلکه مشکل این است که می‏خواهد خودش را در مرأی و منظر دیگران دربیاورد و تعدد از خود به‌وجود بیاورد و تشخّص از خود به متمایزات مختلف از خود ایجاد کند ـ چاره‌ای ندارد و هیچ راه گریز و مفرّی ندارد از اینکه بیاید و خود را به شکلی دربیاورد، وجود خودش را بکُشد نمی‏تواند بدون ماهیت در جلوی چشمان ما ظاهر بشود، امکان ندارد!</w:t>
      </w:r>
    </w:p>
    <w:p>
      <w:pPr>
        <w:pStyle w:val="Heading6"/>
      </w:pPr>
      <w:r>
        <w:rPr>
          <w:rtl w:val="0"/>
          <w:lang w:val="fa-IR"/>
        </w:rPr>
        <w:t xml:space="preserve">دو قسم توجیه برای تمثّل حضرت جبرئیل</w:t>
      </w:r>
    </w:p>
    <w:p>
      <w:pPr/>
      <w:r>
        <w:rPr>
          <w:rtl w:val="0"/>
          <w:lang w:val="fa-IR"/>
        </w:rPr>
        <w:t xml:space="preserve">حتی جبرئیل هم اگر بخواهد افراد او را ببینند باید تمثّل به یک فرد و موجودی پیدا کند، گرچه وجود جبرائیل وجود روحانی و مجرد است ولکن در مقام ابراز و اظهار بالأخره باید تمثّل به صورت داشته باشد. آیا این حدودی که الآن برای خود می‏گیرد لازمۀ ذات جبرائیل است؟ نه‌خیر، جبرائیل که اصلاً سر و پا و دست ندارد! افراد دحیه کلبی را در کنار رسول خدا می‏دیدند و وقتی که می‏رفت حضرت می‏فرمود که این جبرائیل بود.</w:t>
      </w:r>
      <w:r>
        <w:rPr>
          <w:rStyle w:val="FootnoteReference"/>
        </w:rPr>
        <w:footnoteReference w:id="2"/>
      </w:r>
      <w:r>
        <w:rPr>
          <w:rtl w:val="0"/>
          <w:lang w:val="fa-IR"/>
        </w:rPr>
        <w:t xml:space="preserve"> افرادی که او را در اینجا می‏‌دیدند فرق نمی‏کند یا با چشم می‏دیدند که خیلی از افراد این‌طور تصور می‏کنند یا با چشم مثالی می‏دیدند که در اینجا در مثال افراد تصرف شده است و آنها به صورت‏ مکاشفه فردی را مثل دحیه کلبی می‌دیدند که این‌هم یک قسم توجیه برای این تمثّل است، در هردو قسم جبرائیل که صورت ندارد، جبرائیل که سر ندارد، جبرائیل که بینی، ابروی کمان و قد رعنا ندارد ولی برای اینکه به صورت مثالی ظاهر بشود یا به صورت جسمانی و مادی ظاهر بشود، هرکدام از این دو، چاره‏ای جز این ندارد. جبرائیل هم [غیر از این] نمی‌تواند و خودش را هم بکشد برای اینکه مثال ما او را ادراک کند ـ رتبۀ ما در ادراک و معرفت رتبۀ مثالی است، بالاتر نه، فقط در رتبۀ مثالی ـ اگر ادراک در رتبۀ مادی هست جبرائیل چاره‏ای ندارد جز اینکه متلبّس به لباس مادی باشد. با آن‌همه قدرت و ید‌وبیضائی که خدا به او داده که شرق و غرب عالم را در ولایت خودش گرفته است، این جناب جبرائیل قادر نیست بدون تجسم به صورت مادی، ماده او را مشاهده کند! از جبرائیل برنمی‏آید و حتی اگر خودش را هم بکشد نمی‏تواند! ثانیاً اگر جناب حضرت جبرائیل بخواهد به صورت مثالی برای ما تجسم کند باز چاره‏ای ندارد از اینکه خود را به صورت مثالی دربیاورد!</w:t>
      </w:r>
    </w:p>
    <w:p>
      <w:pPr>
        <w:pStyle w:val="Heading6"/>
      </w:pPr>
      <w:r>
        <w:rPr>
          <w:rtl w:val="0"/>
          <w:lang w:val="fa-IR"/>
        </w:rPr>
        <w:t xml:space="preserve">کیفیت ادراک ملکوت حضرت جبرائیل</w:t>
      </w:r>
    </w:p>
    <w:p>
      <w:pPr/>
      <w:r>
        <w:rPr>
          <w:rtl w:val="0"/>
          <w:lang w:val="fa-IR"/>
        </w:rPr>
        <w:t xml:space="preserve">ثالثاً اگر ما از مرتبۀ مثال پا فراتر بگذاریم و بالاتر برویم، برای ادراک ملکوت جبرائیل در آنجا دیگر نیازی به صورت مثالی نداریم،‌ آنجا آن حقیقت نورانی جبرائیل به صورت یک حقیقت نوریّه ولی دارای شکل برای ما ظهور پیدا می‏کند و در آنجا نه زنی، نه مردی، نه چشم و ابرو، نه بینی و نه دهانی وجود دارد که آن صورت مثالی برای ما تجلّی پیدا کند. بعد در مرتبۀ بالاتر دیگر حتی آن تشکّل نوری هم در آنجا نیست و بعد به مرتبۀ بالاتر [که می‌رود] به جنبۀ معنا می‏رسد و از اینجا به بعد </w:t>
      </w:r>
      <w:r>
        <w:rPr>
          <w:rtl w:val="0"/>
          <w:lang w:val="fa-IR"/>
        </w:rPr>
        <w:t xml:space="preserve">﴿فَكَانَ قَابَ قَوۡسَيۡنِ أَوۡ أَدۡنَىٰ﴾</w:t>
      </w:r>
      <w:r>
        <w:rPr>
          <w:rStyle w:val="FootnoteReference"/>
        </w:rPr>
        <w:footnoteReference w:id="3"/>
      </w:r>
      <w:r>
        <w:rPr>
          <w:rtl w:val="0"/>
          <w:lang w:val="fa-IR"/>
        </w:rPr>
        <w:t xml:space="preserve"> از آنجا به بعد که رفع حدود وجودی است دیگر جبرائیل متوقف می‌شود و رسول خدا صلّی الله علیه و آله و سلّم بالا می‏زند و از آنجا بالاتر می‏رود</w:t>
      </w:r>
    </w:p>
    <w:p>
      <w:pPr/>
      <w:r>
        <w:rPr>
          <w:rtl w:val="0"/>
          <w:lang w:val="fa-IR"/>
        </w:rPr>
        <w:t xml:space="preserve">اینها مراتب ادراک ما به میزان مراتب سعۀ وجودی ما از نقطه‌نظر تجرد است؛ ممکن است فرد در مرتبۀ اول باشد و ممکن است فرد مرتبۀ اول و دوم را داشته باشد و ممکن است فرد اول، دوم، سوم، چهارم، پنجم، دهم و پنجاهم را داشته باشد! یعنی در آنِ واحد نسبت به پنجاه مرتبه اشراف دارد. کجای کاری آقاجان! یعنی در حالِ واحد، هم چشمش این میکروفون را می‏بیند، هم قلبش دارد جای دیگر را می‏بیند، هم ضمیرش به نقطۀ دیگری اطلاع پیدا می‌کند و هم سرّش متصل به عالم قدس است و در تمام این مراحل مختلف هرکدام جایگاه خودش را دارد! ما الآن که در اینجا داریم باهم صحبت می‏کنیم، شما که حواستان به من هست به جای دیگر نمی‏توانید فکر کنید و تا فکرتان در خانه برود که اهل بیت مکرمه از شما چه خواسته است که ظهر که تشریف می‏برید [به خانه ببرید] مثلاً ماست و سبزی و کاهو خواسته است، دیگر نمی‏توانید به عرایض چرندوپرند ما آن‌طوری‌که باید و شاید توجه کنید! بنده هم که این عرایض را خدمت شما عرضه می‏کنم اگر فکرم این باشد که اگر به خانه برنگردم سروکارم با لنگه کفش، دمپایی، هَوَنگ و این چیزهاست و فکرم این باشد که چیزهایی را که امر فرمودند و دستور فرمودند [تهیه کنم دیگر نمی‌توانم به شما توجه کنم]! امر و دستور آنها از امر و دستور پروردگار هم بالاتر است!</w:t>
      </w:r>
    </w:p>
    <w:p>
      <w:pPr>
        <w:pStyle w:val="Heading6"/>
      </w:pPr>
      <w:r>
        <w:rPr>
          <w:rtl w:val="0"/>
          <w:lang w:val="fa-IR"/>
        </w:rPr>
        <w:t xml:space="preserve">مظلومیت خدا</w:t>
      </w:r>
    </w:p>
    <w:p>
      <w:pPr/>
      <w:r>
        <w:rPr>
          <w:rtl w:val="0"/>
          <w:lang w:val="fa-IR"/>
        </w:rPr>
        <w:t xml:space="preserve">خدای بیچاره، این خدایی که ما داریم از همۀ مظلوم‌ها مظلوم‌تر است و هیچ‌کسی به مظلومیت این خدای ما نمی‏رسد! هر بلائی سرش درمی‏آورند، سرش را پایین می‏اندازد و می‏گوید که هر کاری می‏خواهید بکنید! ولی نعوذ بالله بعضی‏ها هستند ـ من نمی‌گویم که چه کسانی هستند! ـ که اگر کمترین مخالفتی بشود پناه بر خدا دیگر آسمان است که به زمین می‏آید و زمین است که به آسمان می‏رود! به‌جای اینکه انسان به خانه برود باید سر به بیابان بگذارد، چون دیگر او را در خانه راه نمی‏دهند. [می‌گویند که] فلان چیز را نیاوردی؟ باید بخری و اگر نخریدی حق نداری پایت را در خانه بگذاری! دیگر آنجا چاره‏ای نیست که انسان مطیع صرف باشد! اگر من به فکر دستورات و اوامر مخدرۀ محللۀ مجمّلۀ مطوّله و امثال‌ذلک باشم خب نمی‏دانم به شما چه بگویم لذا اگر بعضی از اوقات دیدید مطالب ما تغییر پیدا کرد بدانید که حال‌وهوای ما عوض شده است و معلوم نیست به شرق یا غرب یا جای دیگر رفته است! علیٰ‌کلّ‌حال انسان [این‌طور] است.</w:t>
      </w:r>
    </w:p>
    <w:p>
      <w:pPr/>
      <w:r>
        <w:rPr>
          <w:rtl w:val="0"/>
          <w:lang w:val="fa-IR"/>
        </w:rPr>
        <w:t xml:space="preserve">ولی وقتی انسان تجرد نفسی پیدا می‏کند در عین اینکه حفظ بر قوانین و ضوابط و لوازم این عالم ماده را دارد درعین‌حال بر سایر مراتب اشراف و سیطره و ولایت دارد، [خلاصه] یک هم‌چنین مسئله‌ای هست. آن‌وقت ما آمدیم ـ اولیاء را هم‌چون خود پنداشتند!</w:t>
      </w:r>
      <w:r>
        <w:rPr>
          <w:rStyle w:val="FootnoteReference"/>
        </w:rPr>
        <w:footnoteReference w:id="4"/>
      </w:r>
      <w:r>
        <w:rPr>
          <w:rtl w:val="0"/>
          <w:lang w:val="fa-IR"/>
        </w:rPr>
        <w:t xml:space="preserve"> ـ و خیال می‏کنیم که امام علیه‏السّلام مثل ما می‏ماند! برو بابا ما به‌اندازۀ چغندر نمی‏فهمیم آن‌وقت می‏گوییم که امام هم مثل ماست و او هم خبر ندارد و اگر خدا بخواهد می‏فهمد و اگر خدا نخواهد نمی‏فهمد! قربان عمه‏ام بروی! خب لبوفروش هم همین است و اگر خدا بخواهد می‏فهمد و اگر نخواهد نمی‏فهمد، پس چرا اسمش را امام زمان گذاشتند و چغندر فروش نگذاشتند؟! اگر او این‌طور است من هم همین‌طور هستم و اگر خدا بخواهد می‏فهمم و اگر نخواهد نمی‏فهمم.</w:t>
      </w:r>
    </w:p>
    <w:p>
      <w:pPr>
        <w:pStyle w:val="Heading6"/>
      </w:pPr>
      <w:r>
        <w:rPr>
          <w:rtl w:val="0"/>
          <w:lang w:val="fa-IR"/>
        </w:rPr>
        <w:t xml:space="preserve">وحی ارتقاء است نه انزال</w:t>
      </w:r>
    </w:p>
    <w:p>
      <w:pPr/>
      <w:r>
        <w:rPr>
          <w:rtl w:val="0"/>
          <w:lang w:val="fa-IR"/>
        </w:rPr>
        <w:t xml:space="preserve">این مسئله به این کیفیت نیست و بهتر است که ما برویم و یک مقدار به معلومات خودمان اضافه کنیم و امام را مثل خود نکنیم، خود که عرضه نداریم به آن مرتبه برسیم، او را پایین می‏آوریم و به مرتبۀ خودمان تنازل می‏دهیم و در رتبۀ خودمان قرار می‏دهیم تا آن آبروی خود را به این وسیله جبران کنیم! کتاب می‏نویسند که امام علم غیب ندارد! کتاب می‌نویسند که امام هیچ نمی‏فهمد! کتاب می‌نویسند که امام مثل ما می‏ماند! مدام می‏نویسند و کاغذها را سیاه می‏کنند و اسراف می‏کنند و وقت خودشان را ضایع می‌کنند! کتاب می‏نویسند که امام هم مثل بقیۀ افراد اشتباه می‏کند و تفاوت نمی‏کند! بعد مدام آیۀ قرآن که می‌فرماید: </w:t>
      </w:r>
      <w:r>
        <w:rPr>
          <w:rtl w:val="0"/>
          <w:lang w:val="fa-IR"/>
        </w:rPr>
        <w:t xml:space="preserve">﴿قُلۡ إِنَّمَآ أَنَا۠ بَشَرٞ مِّثۡلُكُمۡ يُوحَىٰٓ إِلَيَّ﴾</w:t>
      </w:r>
      <w:r>
        <w:rPr>
          <w:rStyle w:val="FootnoteReference"/>
        </w:rPr>
        <w:footnoteReference w:id="5"/>
      </w:r>
      <w:r>
        <w:rPr>
          <w:rtl w:val="0"/>
          <w:lang w:val="fa-IR"/>
        </w:rPr>
        <w:t xml:space="preserve"> را می‌آورند، ای کوفت و زهرمار! انگار فقط همۀ قرآن این آیه است! دیگر </w:t>
      </w:r>
      <w:r>
        <w:rPr>
          <w:rtl w:val="0"/>
          <w:lang w:val="fa-IR"/>
        </w:rPr>
        <w:t xml:space="preserve">﴿يُوحَىٰٓ إِلَيَّ﴾</w:t>
      </w:r>
      <w:r>
        <w:rPr>
          <w:rtl w:val="0"/>
          <w:lang w:val="fa-IR"/>
        </w:rPr>
        <w:t xml:space="preserve"> نمی‏فهمد! خب احمق تو برو </w:t>
      </w:r>
      <w:r>
        <w:rPr>
          <w:rtl w:val="0"/>
          <w:lang w:val="fa-IR"/>
        </w:rPr>
        <w:t xml:space="preserve">﴿يُوحَىٰٓ إِلَيَّ﴾</w:t>
      </w:r>
      <w:r>
        <w:rPr>
          <w:rtl w:val="0"/>
          <w:lang w:val="fa-IR"/>
        </w:rPr>
        <w:t xml:space="preserve"> بشو که به تو هم وحی بشود آن‌وقت دیگر خفه می‏شوی و دیگر مدام نمی‏گویی: </w:t>
      </w:r>
      <w:r>
        <w:rPr>
          <w:rtl w:val="0"/>
          <w:lang w:val="fa-IR"/>
        </w:rPr>
        <w:t xml:space="preserve">﴿أَنَا۠ بَشَرٞ مِّثۡلُكُمۡ﴾</w:t>
      </w:r>
      <w:r>
        <w:rPr>
          <w:rtl w:val="0"/>
          <w:lang w:val="fa-IR"/>
        </w:rPr>
        <w:t xml:space="preserve">! آن‌وقت می‏فهمی چه خبر است! حالا خیال می‏کند که وحی چیست؟! فکر می‌کند که خدا فقط جبرئیل را مثل دحیه کلبی می‏فرستد و در گوش او زمزمه می‏کند لذا می‏گوید که اینکه چیزی نیست اما دیگر حقیقت وحی را نمی‏فهمد که آن کسی را[که] به او وحی می‏شود جبرائیل پایین نمی‌آید بلکه او بالا می‏رود! این دوتا را نفهمیده‌ است که در وحی ارتقاء است نه انزال، انزال به مرتبۀ نفس متعلق به بدن است و ارتقا از نقطه‌نظر تلقی است و این دو جنبۀ نزول و صعود باید در وحی ملاحظه بشود تااینکه آن وحی بتواند به عصمت خود باقی باشد والاّ به چرندیات ما تبدیل می‏شود! اینها را نمی‏فهمند.</w:t>
      </w:r>
    </w:p>
    <w:p>
      <w:pPr/>
      <w:r>
        <w:rPr>
          <w:rtl w:val="0"/>
          <w:lang w:val="fa-IR"/>
        </w:rPr>
        <w:t xml:space="preserve">این مسئله که وجود باید دارای این حدود باشد تا بتواند در مرأی و منظر دربیاید، به این تشخّص گفته می‏شود پس آنچه که عامل برای تشخّص است عبارت از وجود است و آنچه که عامل و علت برای جزئیت است وجود است و آن فقط این مسئله را دارد و ماهیت این مطلب را ندارد.</w:t>
      </w:r>
    </w:p>
    <w:p>
      <w:pPr>
        <w:pStyle w:val="NaghlegholMatn"/>
      </w:pPr>
      <w:r>
        <w:rPr>
          <w:rStyle w:val="Arabi"/>
          <w:rtl w:val="0"/>
          <w:lang w:val="fa-IR"/>
        </w:rPr>
        <w:t xml:space="preserve">و الحقُ أنَّ تَشخُّصَ الشی‏ءِ بِمعنَی کَونِه ممتنعَ الشرکةِ فیه</w:t>
      </w:r>
      <w:r>
        <w:rPr>
          <w:rtl w:val="0"/>
          <w:lang w:val="fa-IR"/>
        </w:rPr>
        <w:t xml:space="preserve"> </w:t>
      </w:r>
      <w:r>
        <w:rPr>
          <w:rStyle w:val="Arabi"/>
          <w:rtl w:val="0"/>
          <w:lang w:val="fa-IR"/>
        </w:rPr>
        <w:t xml:space="preserve">بِحَسبِ نفسِ تصوُّرِه إنّما یکونُ بِأمرٍ زائدٍ علَی الماهیةِ</w:t>
      </w:r>
      <w:r>
        <w:rPr>
          <w:rtl w:val="0"/>
          <w:lang w:val="fa-IR"/>
        </w:rPr>
        <w:t xml:space="preserve"> </w:t>
      </w:r>
      <w:r>
        <w:rPr>
          <w:rStyle w:val="Arabi"/>
          <w:rtl w:val="0"/>
          <w:lang w:val="fa-IR"/>
        </w:rPr>
        <w:t xml:space="preserve">مانعٍ بِحَسبِ ذاتِه مِن تصورِ الاشتراکِ فیه.</w:t>
      </w:r>
      <w:r>
        <w:rPr>
          <w:rStyle w:val="FootnoteReference"/>
        </w:rPr>
        <w:footnoteReference w:id="6"/>
      </w:r>
    </w:p>
    <w:p>
      <w:pPr/>
      <w:r>
        <w:rPr>
          <w:rtl w:val="0"/>
          <w:lang w:val="fa-IR"/>
        </w:rPr>
        <w:t xml:space="preserve">تشخّص شی‏ء</w:t>
      </w:r>
      <w:r>
        <w:rPr>
          <w:rStyle w:val="Arabi"/>
          <w:rtl w:val="0"/>
          <w:lang w:val="fa-IR"/>
        </w:rPr>
        <w:t xml:space="preserve"> </w:t>
      </w:r>
      <w:r>
        <w:rPr>
          <w:rtl w:val="0"/>
          <w:lang w:val="fa-IR"/>
        </w:rPr>
        <w:t xml:space="preserve">با این تفسیر که شرکت در آن امتناع دارد یعنی خود این شی‏ء را که تصور کنیم دیگر قابل برای تعدّد نیست. وقتی شما زید را تصور می‏کنید دیگر فقط یک صورت ماهوی از زید در ذهن شما می‏آید و دیگر بیشتر نمی‏آید؛ یعنی نفس تصور این زید، مانع از تعدد می‌شود مگر اینکه دوباره زید دیگری را تصور کنید و در کنار او بگذارید که او دیگر چیز دیگری خواهد شد. این امتناع شرکت به‌واسطۀ تصور این‌طور نیست، تشخّص شی‏ء به‌واسطۀ امر زائد بر ماهیت است که این امر زائد به حسب ذاتش نمی‏گذارد که اشتراکی در آن باشد؛ خود ذاتش نمی‏گذارد. آن چیست؟ وجود است. وقتی وجود در اینجا پا بگذارد می‏گوید که من دیگر دو برنمی‏دارم. این میکروفون‏هایی که الآن در اینجا هستند هرکدام از این میکروفون‌ها برای خودشان ندای </w:t>
      </w:r>
      <w:r>
        <w:rPr>
          <w:rStyle w:val="Arabi"/>
          <w:rtl w:val="0"/>
          <w:lang w:val="fa-IR"/>
        </w:rPr>
        <w:t xml:space="preserve">أنا الحق</w:t>
      </w:r>
      <w:r>
        <w:rPr>
          <w:rtl w:val="0"/>
          <w:lang w:val="fa-IR"/>
        </w:rPr>
        <w:t xml:space="preserve"> می‏زنند! این یکی می‏گوید که من در اینجا مستقل هستم و هیچ ارتباطی به بقیه ندارم و آن یکی می‏خواهد صدا را بگیرد یا نگیرد، من در اینجا صدا را ضبط می‏کنم. میکروفون دوم هم همین حرف را می‏زند و هرکدام از اینها برای خود یک‏ ندای استقلال سر می‏دهند که در آن ندای استقلال، دیگری را نمی‏پذیرند و در وجود خودشان راه نمی‏دهند، این معنا، معنای تشخّص و جزئیت است که اشتراک را قبول نمی‏کنند.</w:t>
      </w:r>
    </w:p>
    <w:p>
      <w:pPr>
        <w:pStyle w:val="NaghlegholMatn"/>
      </w:pPr>
      <w:r>
        <w:rPr>
          <w:rStyle w:val="Arabi"/>
          <w:rtl w:val="0"/>
          <w:lang w:val="fa-IR"/>
        </w:rPr>
        <w:t xml:space="preserve">فالمشخِّصُ لِلشَّی‏ء بِمعنَی ما بِه یصیرُ ممتنعُ الاشتراکِ فیه لا یکون بِالحقیقةِ إلاّ نفسَ وجودَ ذلکَ الشیءِ کَما ذَهبَ إلیه مُعلمُ الثانی فأنّ کلَّ وجودٍ متشخِّص بِنفسِ ذاتِه</w:t>
      </w:r>
      <w:r>
        <w:rPr>
          <w:rtl w:val="0"/>
          <w:lang w:val="fa-IR"/>
        </w:rPr>
        <w:t xml:space="preserve">.</w:t>
      </w:r>
      <w:r>
        <w:rPr>
          <w:rStyle w:val="FootnoteReference"/>
        </w:rPr>
        <w:footnoteReference w:id="7"/>
      </w:r>
    </w:p>
    <w:p>
      <w:pPr/>
      <w:r>
        <w:rPr>
          <w:rtl w:val="0"/>
          <w:lang w:val="fa-IR"/>
        </w:rPr>
        <w:t xml:space="preserve">آنکه می‏آید و شی‏ء را مشخص می‏کند و متشخِّص می‏کند به معنای آن چیزی که به‌واسطۀ او دیگر اشتراک در او ممتنع است، فقط وجود است که باعث تشخّص است پس مشخِّص ماهیت وجود است و متشخِّص، همان وجود هویت خارجی است. هر وجودی؛ چه وجود باری تعالی باشد که حدود ندارد و چه وجود سایر موجودات باشد که دارای حدود هستند حالا آن حدود، حدود صورت و مادی باشد یااینکه نه حدود، حدود همان مرتبۀ وجودی در مجردات باشد، متشخّص بالذات هستند و خودشان متشخّص هستند.</w:t>
      </w:r>
    </w:p>
    <w:p>
      <w:pPr>
        <w:pStyle w:val="NaghlegholMatn"/>
      </w:pPr>
      <w:r>
        <w:rPr>
          <w:rStyle w:val="Arabi"/>
          <w:rtl w:val="0"/>
          <w:lang w:val="fa-IR"/>
        </w:rPr>
        <w:t xml:space="preserve">و إذا قُطعَ النَّظرُ عَن نَحوِ الوجودِ الخاصِّ لِلشَیءِ فالعقلُ لا یَأبیٰ عن تَجویزِ الاشتراکِ فیه و إن ضُمَّ إلیهِ ألفُ مخصِّص</w:t>
      </w:r>
      <w:r>
        <w:rPr>
          <w:rtl w:val="0"/>
          <w:lang w:val="fa-IR"/>
        </w:rPr>
        <w:t xml:space="preserve">.</w:t>
      </w:r>
      <w:r>
        <w:rPr>
          <w:rStyle w:val="FootnoteReference"/>
        </w:rPr>
        <w:footnoteReference w:id="8"/>
      </w:r>
    </w:p>
    <w:p>
      <w:pPr/>
      <w:r>
        <w:rPr>
          <w:rtl/>
          <w:lang w:val="fa-IR"/>
        </w:rPr>
        <w:t xml:space="preserve">اگر ما این وجود خاص را از این شی‏ء خارجی برداریم و خود صورت ماهوی او را در نظر بگیریم، هزارتا مثل او هم می‏شود تصور کرد و دیگر اشتراک محال نیست چون ما آن وجود را سلب کردیم و وقتی وجود را سلب کردیم، یک صورت می‏ماند. شما روی صدتا کاغذ می‏توانید یک صورت را بچسبانید چون وجود را سلب کردید؛ آن صورتی که قائم به ذهن و قائم به شخص هست را از آن ماده جدا کردید مثلاً از این زید صورت را جدا کردید و فقط یک صورت برای خودتان نگه داشتید و صورت و ماهیت هم قابل تکثّر است. البته صورت در عرض است و ماهیت همان مشخصات ذاتیه است. وقتی که قطع نظر از نحو وجود خاص برای شیء بشود و فقط آن ماهیت مدّنظر باشد ـ نه بدون استناد به نفس و نه بدون استناد به آن خارج ـ و خود او درنظر گرفته بشود عقل مانعی از تجویز اشتراک در آن نمی‏بیند. خب اشتراک در آن باشد، چه اشکال‏ دارد؟! اگرچه هزار مخصِّص به او ضمیمه بشود فرض کنید این صورت یک متر و هفتاد و پنج باشد و این صورت دارای موی سیاه باشد و این صورت دارای وزن فلان باشد، شما هزارتا از این مخصِّصات و عوارض شخصیه به این اضافه کنید باز ممکن است همین پیدا بشود، چه اشکال دارد؟! از یک کارخانه‏ای که در آن لاستیک و پلاستیک می‌ریزید، چندتا توپ بیرون می‏آید؟ عروسک هم بیرون می‌آید اما شما عروسک نخرید چون عروسک مجسمه است و اشکال دارد، توپ بخرید! فرض کنید که از این کارخانه هزارتا توپ بیرون می‏آید و همۀ توپ‌ها عین هم هستند و هیچ فرقی از نظر رنگ و وزن و حجم باهم ندارند. می‌گوییم: هزارتا کم است، دوباره هزارتا دیگر هم عین همان درست می‏کند و دوهزارتا دیگر هم عین همان درست می‏کند، هرچه درست می‏کند عین هم است. هرچه هم مخصِّصات زیاد باشد باز می‏تواند مانند آن را [درست کند]. چرا؟ چون این قابل تکثّر است. بحث، بحث وجود نیست بلکه بحث خود حدود ماهوی است و هرچه این مخصّص زیاد بشود باز مابإزاء خارجی آن‌هم تکثّر پیدا می‏کند و هیچ کاری ندارد.</w:t>
      </w:r>
    </w:p>
    <w:p>
      <w:pPr>
        <w:pStyle w:val="Heading6"/>
      </w:pPr>
      <w:r>
        <w:rPr>
          <w:rtl w:val="0"/>
          <w:lang w:val="fa-IR"/>
        </w:rPr>
        <w:t xml:space="preserve">فرق امتیاز با تشخّص</w:t>
      </w:r>
    </w:p>
    <w:p>
      <w:pPr>
        <w:pStyle w:val="NaghlegholMatn"/>
      </w:pPr>
      <w:r>
        <w:rPr>
          <w:rStyle w:val="Arabi"/>
          <w:rtl w:val="0"/>
          <w:lang w:val="fa-IR"/>
        </w:rPr>
        <w:t xml:space="preserve">فإنَّ الامتیازَ فی الواقعِ غیرَ التشخُّص إذِ الأولُ لِلشیءِ بِالقیاسِ إلی المُشارکاتِ فی أمرٍ عامٍ</w:t>
      </w:r>
      <w:r>
        <w:rPr>
          <w:rtl w:val="0"/>
          <w:lang w:val="fa-IR"/>
        </w:rPr>
        <w:t xml:space="preserve"> </w:t>
      </w:r>
      <w:r>
        <w:rPr>
          <w:rStyle w:val="Arabi"/>
          <w:rtl w:val="0"/>
          <w:lang w:val="fa-IR"/>
        </w:rPr>
        <w:t xml:space="preserve">و الثانی بِاعتبارهِ فی نفسِه حتی أنَّه لو لَم یکن لَه مشارِکٌ</w:t>
      </w:r>
      <w:r>
        <w:rPr>
          <w:rtl w:val="0"/>
          <w:lang w:val="fa-IR"/>
        </w:rPr>
        <w:t xml:space="preserve"> </w:t>
      </w:r>
      <w:r>
        <w:rPr>
          <w:rStyle w:val="Arabi"/>
          <w:rtl w:val="0"/>
          <w:lang w:val="fa-IR"/>
        </w:rPr>
        <w:t xml:space="preserve">لا یحتاجُ إلی مُمیزٍ زائدٍ معَ أنّ لَه تشخُّصاً فی نَفسِه</w:t>
      </w:r>
      <w:r>
        <w:rPr>
          <w:rtl w:val="0"/>
          <w:lang w:val="fa-IR"/>
        </w:rPr>
        <w:t xml:space="preserve">.</w:t>
      </w:r>
      <w:r>
        <w:rPr>
          <w:rStyle w:val="FootnoteReference"/>
        </w:rPr>
        <w:footnoteReference w:id="9"/>
      </w:r>
    </w:p>
    <w:p>
      <w:pPr/>
      <w:r>
        <w:rPr>
          <w:rtl w:val="0"/>
          <w:lang w:val="fa-IR"/>
        </w:rPr>
        <w:t xml:space="preserve">امتیاز با تشخّص فرق می‏کند؛ امتیاز یعنی مِیز بین دو شی‏ء خارجی، ماهیت و تشخّص یعنی استقلال در وجود. امتیاز به شی‏ء برمی‏گردد و عارض به شی‏ء در قیاس با سایر آن مشارکات در امر عام است. فرض کنید این در مکان شرکت دارد ولی امتیازش به این است که جای آن فرق می‏کند، این به وزن شرکت دارد ولی امتیازش به این است که وزن تفاوت می‏کند، اینها در لون شرکت دارند ولی امتیازش به این است که لونش فرق می‏کند و در کم شرکت دارند ولی امتیازش به این است که کم، کم‌وزیاد می‏شود، امتیاز به چیزی برمی‏گردد که در شرکت یک امر عامی بین دو چیز باهم متشارکین وجود دارند و امتیاز در همان شرکت بین آنها فرق قائل می‏شود ولی تشخّص به این برنمی‏گردد و به خود وجود او برمی‏گردد.</w:t>
      </w:r>
    </w:p>
    <w:p>
      <w:pPr/>
      <w:r>
        <w:rPr>
          <w:rtl w:val="0"/>
          <w:lang w:val="fa-IR"/>
        </w:rPr>
        <w:t xml:space="preserve">دومی که تشخّص باشد به اعتبار نفس شی‏ء است نه به اعتبار قیاس او با شی‏ء دیگر، حتی اگر مثل وجود باری تعالی برای شی‏ء مشارکی نباشد احتیاجی به ممیز زائد ندارد ولی تشخّصش را دارد! مشارک ندارد چون اصلاً وجود و جوهرۀ او فرق می‏کند ولکن تشخّص دارد پس تشخّص به ذات شی‏ء برمی‏گردد و امتیاز به فرق بین او و بقیه برمی‏گردد در اموری که باهم متشارک هستند.</w:t>
      </w:r>
    </w:p>
    <w:p>
      <w:pPr>
        <w:pStyle w:val="NaghlegholMatn"/>
      </w:pPr>
      <w:r>
        <w:rPr>
          <w:rStyle w:val="Arabi"/>
          <w:rtl w:val="0"/>
          <w:lang w:val="fa-IR"/>
        </w:rPr>
        <w:t xml:space="preserve">و لا یَبعُد أن یکونَ التَمیُّزُ یوجِبُ لِلشیءِ إستعدادَ التشخُّصِ فإنّ النوعَ المادّی المُنتَشَر</w:t>
      </w:r>
      <w:r>
        <w:rPr>
          <w:rtl w:val="0"/>
          <w:lang w:val="fa-IR"/>
        </w:rPr>
        <w:t xml:space="preserve"> </w:t>
      </w:r>
      <w:r>
        <w:rPr>
          <w:rStyle w:val="Arabi"/>
          <w:rtl w:val="0"/>
          <w:lang w:val="fa-IR"/>
        </w:rPr>
        <w:t xml:space="preserve">ما لَم یَکن المادةَ متخصِّصةَ الاستعداد لِواحدٍ مِنه لا یفیضُ وجودُه عنِ المبدأ الأعلیٰ</w:t>
      </w:r>
      <w:r>
        <w:rPr>
          <w:rtl w:val="0"/>
          <w:lang w:val="fa-IR"/>
        </w:rPr>
        <w:t xml:space="preserve">.</w:t>
      </w:r>
      <w:r>
        <w:rPr>
          <w:rStyle w:val="FootnoteReference"/>
        </w:rPr>
        <w:footnoteReference w:id="10"/>
      </w:r>
    </w:p>
    <w:p>
      <w:pPr/>
      <w:r>
        <w:rPr>
          <w:rtl w:val="0"/>
          <w:lang w:val="fa-IR"/>
        </w:rPr>
        <w:t xml:space="preserve">بعید نیست که این‌طوری بگوییم که تمیّز از نقطه‌نظر استجلاب فیض از ناحیۀ پروردگار موجب استعداد تشخّص می‏شود یعنی وقتی که تمیّز برای شی‏ء پیدا بشود آن موقع قابلیت پیدا می‏کند که از ناحیۀ پروردگار به او افاضه بشود. قبل از تمیّز که آن ماهیت در مرتبۀ یک ماهیت مبهمه است هیچ‌وقت استجلاب فیض نمی‏کند، فیض می‏خواهد به چه بخورد؟ افاضۀ اشراقیه می‏خواهد به چه بخورد؟! به امر مبهم؟! به امر مبهم که نمی‏خورد! بنابراین وقتی که ماهیت در وعاء خودش نه در وعاء خارج دارای تمیّز شد ـ صحبت در این است که هنوز فیض وجود به او افاضه نشده است ـ اگر این افاضه بخواهد صورت خارجی پیدا کند باید این صورت خارجی شی‏ء متمیز باشد گرچه همین تمیّز هم از ناحیۀ آن افاضه پیدا می‏شود ولی اینها از نظر رتبه فرق می‏کنند.</w:t>
      </w:r>
    </w:p>
    <w:p>
      <w:pPr/>
      <w:r>
        <w:rPr>
          <w:rtl w:val="0"/>
          <w:lang w:val="fa-IR"/>
        </w:rPr>
        <w:t xml:space="preserve">آن نوع مادی که در بین همۀ اصناف و اینها منتشر هست که همان عنوان مبهمه که همان حیوانیت و انسانیت مبهمه است را دارد، اگر ماده استعداد خاصی را برای یکی از این نوع نداشته باشد از مبدأ اعلیٰ به او افاضۀ وجود نمی‏شود. بنابراین باید این نوع مادی که همان ماده‏ای است که برای اینکه به انواع متعدده پیدا بشود قابلیت دارد، برای تشخّص خارجی باید استعداد و قابلیت‏ نفسی را هم داشته باشد تااینکه قابلیت وجودی به او افاضه بشود. لذا گفتند که به نفس آن هیولای مبهمه </w:t>
      </w:r>
      <w:r>
        <w:rPr>
          <w:rStyle w:val="Arabi"/>
          <w:rtl w:val="0"/>
          <w:lang w:val="fa-IR"/>
        </w:rPr>
        <w:t xml:space="preserve">مِن حیثُ هی هی</w:t>
      </w:r>
      <w:r>
        <w:rPr>
          <w:rtl w:val="0"/>
          <w:lang w:val="fa-IR"/>
        </w:rPr>
        <w:t xml:space="preserve"> صورت افاضه نمی‏شود مگر اینکه خود آن هیولا به ماده تبدیل بشود که ماده خودش را به قبول صورت نوعیه یک پلّه نزدیک‌تر می‏کند و بعد از اینکه برای صورت نوعیه قابلیت پیدا کرد آن‌وقت به‌واسطۀ افاضۀ علت تامه، آن صورت بر آن منتقش می‏شود و این مربوط به کیفیت جزئیت در اشیاء خارجی می‌شود.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tl w:val="0"/>
          <w:lang w:val="fa-IR"/>
        </w:rPr>
        <w:footnoteRef/>
      </w:r>
      <w:r>
        <w:rPr>
          <w:rtl w:val="0"/>
          <w:lang w:val="fa-IR"/>
        </w:rPr>
        <w:t xml:space="preserve">. سوره یس (36) آیات 77 ـ 83.</w:t>
      </w:r>
    </w:p>
    <w:p>
      <w:pPr>
        <w:pStyle w:val="FootnoteText"/>
      </w:pPr>
      <w:r>
        <w:rPr>
          <w:rtl w:val="0"/>
          <w:lang w:val="fa-IR"/>
        </w:rPr>
        <w:t xml:space="preserve">ترجمه: «آیا انسان ندید که ما او را از نطفۀ ناقابل (چنین آراسته) خلقت کردیم؟! آنگاه (به‌جای آنکه شکرگزار باشد) دشمن آشکار ما گردید! * و برای ما مثلی (جاهلانه) زد و آفرینش خود را فراموش کرد، گفت: این استخوان‌های پوسیده را باز که زنده می‌کند؟! * بگو: آن خدایی زنده می‌کند که اول‌بار آنها را ایجاد کرد و او به هر آفریده‌ای داناست * آن خدایی که از درخت سبز و تر برای انتفاع شما آتش قرار داده که (برای حاجتی که خواهید) برمی‌افروزید * آیا آن خدایی که (خلقت با عظمت) آسمان‌ها و زمین را آفریده بر آفرینش (موجود ضعیفی) مانند این کافران قادر نیست (که چون مردند باز آنها را زنده گرداند)؟! چرا (البته قادر است) و او آفریننده و داناست * فرمان نافذ او چون ارادۀ خلقت چیزی کند به محض اینکه گوید: «موجود باش» بلافاصله موجود خواهد شد. پس منزه و پاک است خدایی که (ملک و) ملکوت هر موجود به دست (قدرت) او و بازگشت شما همه خلایق به سوی اوست.»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تفسیر نور الثقلین</w:t>
      </w:r>
      <w:r>
        <w:rPr>
          <w:rtl w:val="0"/>
          <w:lang w:val="fa-IR"/>
        </w:rPr>
        <w:t xml:space="preserve">، ج 4، ص 261.</w:t>
      </w:r>
    </w:p>
  </w:footnote>
  <w:footnote w:id="3">
    <w:p>
      <w:pPr>
        <w:pStyle w:val="FootnoteText"/>
      </w:pPr>
      <w:r>
        <w:rPr>
          <w:rStyle w:val="FootnoteReference"/>
        </w:rPr>
        <w:footnoteRef/>
      </w:r>
      <w:r>
        <w:t xml:space="preserve"> </w:t>
      </w:r>
      <w:r>
        <w:rPr>
          <w:rtl w:val="0"/>
          <w:lang w:val="fa-IR"/>
        </w:rPr>
        <w:t xml:space="preserve">1. سوره نجم (53) آیه 9. </w:t>
      </w:r>
      <w:r>
        <w:rPr>
          <w:rtl w:val="0"/>
          <w:lang w:val="fa-IR"/>
        </w:rPr>
        <w:t xml:space="preserve">اسرار ملکوت</w:t>
      </w:r>
      <w:r>
        <w:rPr>
          <w:rtl w:val="0"/>
          <w:lang w:val="fa-IR"/>
        </w:rPr>
        <w:t xml:space="preserve">، ج 2، ص 363:</w:t>
      </w:r>
    </w:p>
    <w:p>
      <w:pPr>
        <w:pStyle w:val="FootnoteText"/>
      </w:pPr>
      <w:r>
        <w:rPr>
          <w:rtl w:val="0"/>
          <w:lang w:val="fa-IR"/>
        </w:rPr>
        <w:t xml:space="preserve">«تا به مقدار فاصلۀ دو قوس و یا كمتر با حضرت حق معیّت حاصل نمود.»</w:t>
      </w:r>
    </w:p>
  </w:footnote>
  <w:footnote w:id="4">
    <w:p>
      <w:pPr>
        <w:pStyle w:val="FootnoteText"/>
      </w:pPr>
      <w:r>
        <w:rPr>
          <w:rStyle w:val="FootnoteReference"/>
        </w:rPr>
        <w:footnoteRef/>
      </w:r>
      <w:r>
        <w:t xml:space="preserve"> </w:t>
      </w:r>
      <w:r>
        <w:rPr>
          <w:rtl w:val="0"/>
          <w:lang w:val="fa-IR"/>
        </w:rPr>
        <w:t xml:space="preserve"> . </w:t>
      </w:r>
      <w:r>
        <w:rPr>
          <w:rtl w:val="0"/>
          <w:lang w:val="fa-IR"/>
        </w:rPr>
        <w:t xml:space="preserve">مثنوی معنوی</w:t>
      </w:r>
      <w:r>
        <w:rPr>
          <w:rtl w:val="0"/>
          <w:lang w:val="fa-IR"/>
        </w:rPr>
        <w:t xml:space="preserve"> (میرخانی)، دفتر اول، ص 8:</w:t>
      </w:r>
    </w:p>
    <w:p>
      <w:pPr>
        <w:pStyle w:val="She'rPavaraghi"/>
      </w:pPr>
      <w:r>
        <w:rPr>
          <w:rtl w:val="0"/>
          <w:lang w:val="fa-IR"/>
        </w:rPr>
        <w:t xml:space="preserve">همسری با انبیاء برداشتند *** اولیاء را همچو خود پنداشتند</w:t>
      </w:r>
    </w:p>
    <w:p>
      <w:pPr>
        <w:pStyle w:val="FootnoteText"/>
      </w:pPr>
    </w:p>
  </w:footnote>
  <w:footnote w:id="5">
    <w:p>
      <w:pPr>
        <w:pStyle w:val="FootnoteText"/>
      </w:pPr>
      <w:r>
        <w:rPr>
          <w:rStyle w:val="FootnoteReference"/>
        </w:rPr>
        <w:footnoteRef/>
      </w:r>
      <w:r>
        <w:t xml:space="preserve"> </w:t>
      </w:r>
      <w:r>
        <w:rPr>
          <w:rtl w:val="0"/>
          <w:lang w:val="fa-IR"/>
        </w:rPr>
        <w:t xml:space="preserve">. سوره کهف (18) آیه 110. </w:t>
      </w:r>
      <w:r>
        <w:rPr>
          <w:rtl w:val="0"/>
          <w:lang w:val="fa-IR"/>
        </w:rPr>
        <w:t xml:space="preserve">الله شناسی</w:t>
      </w:r>
      <w:r>
        <w:rPr>
          <w:rtl w:val="0"/>
          <w:lang w:val="fa-IR"/>
        </w:rPr>
        <w:t xml:space="preserve">، ج 1، ص 237:</w:t>
      </w:r>
    </w:p>
    <w:p>
      <w:pPr>
        <w:pStyle w:val="FootnoteText"/>
      </w:pPr>
      <w:r>
        <w:rPr>
          <w:rtl w:val="0"/>
          <w:lang w:val="fa-IR"/>
        </w:rPr>
        <w:t xml:space="preserve">«بگو ـ اى پیغمبر ـ كه اینست و غیر از این نیست كه من بشرى همانند شما مى‏باشم که به من وحی می‌شود.»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2، ص 12.</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