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چهاردهم</w:t>
      </w:r>
    </w:p>
    <w:p>
      <w:pPr>
        <w:pStyle w:val="Heading5"/>
      </w:pPr>
      <w:r>
        <w:rPr>
          <w:rtl w:val="0"/>
          <w:lang w:val="fa-IR"/>
        </w:rPr>
        <w:t xml:space="preserve">کلام حکماء در مورد تشخّص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وَ کَذا ما أختارَهُ بعضُ المُدقِّقینَ مِن أنَّ تَشخُّصَ کلِّ شَخصٍ بِجزءٍ تَحلیلیٍ لَه یُمکنُ حَملُهُ عَلی الوجودِ فإنَّ الوجود لا یَمتازُ عَنِ الماهیةِ.</w:t>
      </w:r>
      <w:r>
        <w:rPr>
          <w:rStyle w:val="FootnoteReference"/>
        </w:rPr>
        <w:footnoteReference w:id="2"/>
      </w:r>
    </w:p>
    <w:p>
      <w:pPr/>
      <w:r>
        <w:rPr>
          <w:rtl w:val="0"/>
          <w:lang w:val="fa-IR"/>
        </w:rPr>
        <w:t xml:space="preserve">در بحث تشخّص همان‌طوری‌که مرحوم آخوند فرمودند، کلمات و عبارات مختلفی بیان شده است و در تعریف تشخّص تعابیر گوناگونی هست که همۀ آنها حکایت از یک مطلب می‏کنند و آن فقط آن مسئله‏ای است که قبلاً مطرح شد و عرض شد.</w:t>
      </w:r>
    </w:p>
    <w:p>
      <w:pPr>
        <w:pStyle w:val="Heading6"/>
      </w:pPr>
      <w:r>
        <w:rPr>
          <w:rtl w:val="0"/>
          <w:lang w:val="fa-IR"/>
        </w:rPr>
        <w:t xml:space="preserve">کلام مرحوم علامه در توجیه بیان بعضی از حکماء در تعریف تشخص</w:t>
      </w:r>
    </w:p>
    <w:p>
      <w:pPr/>
      <w:r>
        <w:rPr>
          <w:rtl w:val="0"/>
          <w:lang w:val="fa-IR"/>
        </w:rPr>
        <w:t xml:space="preserve">مرحوم علامه هم در توجیه کلام بعضی از حکماء، مطلب شهودِ علم حضوری را موجب تشخّص دانسته‌اند و علم احساسی را موجب تشخّص نمی‏دانند به‌جهت اینکه علم احساسی مربوط به علم است و علم هم معلوم بالذات و معلوم بِالعرض می‏خواهد و آن ارتباط بین شی‏ء و صورت ذهنیه موجب تشخّص نخواهد بود بلکه علم عبارت از صورت‌برداری از یک امر متشخص خارجی است.</w:t>
      </w:r>
    </w:p>
    <w:p>
      <w:pPr>
        <w:pStyle w:val="Heading6"/>
      </w:pPr>
      <w:r>
        <w:rPr>
          <w:rtl w:val="0"/>
          <w:lang w:val="fa-IR"/>
        </w:rPr>
        <w:t xml:space="preserve">علم انسان به اشیاء و تمایز بین آنها به‌واسطۀ مختلف بودن حیثیتشان</w:t>
      </w:r>
    </w:p>
    <w:p>
      <w:pPr/>
      <w:r>
        <w:rPr>
          <w:rtl w:val="0"/>
          <w:lang w:val="fa-IR"/>
        </w:rPr>
        <w:t xml:space="preserve">مطلبی که به نظر می‏رسید و عرض شد این بود که این مسئله در علم حضوری هم هست و در علم حضوری نیز بالأخره بینونیّتی وجود دارد و این بینونیّت در دو شی‏ء، اقتضاء تعلّق و رابطه را می‏کند و وحدتی که به‌واسطۀ حضور عند المدرِك حاصل می‌شود، آن وحدتِ بعد از بینونیّت است و به‌واسطۀ آن دو حیثیت مختلف است که انسان نسبت به یک امر دیگری علم و ادراک پیدا می‏کند والاّ این علم دیگر می‏توانست چه معنایی داشته باشد؟!</w:t>
      </w:r>
    </w:p>
    <w:p>
      <w:pPr/>
      <w:r>
        <w:rPr>
          <w:rtl w:val="0"/>
          <w:lang w:val="fa-IR"/>
        </w:rPr>
        <w:t xml:space="preserve">باز در اینجا مسئله، مسئلۀ مقام اثبات است و در علم حضوری هم مقام، مقام اثبات است گرچه این اثبات مبتنی بر ثبوت است که آن ثبوت، همان وحدت عینیۀ خارجیه است. همین‏که شخص در ادراک خودش آن امر متشخّص را می‏یابد همین علم حضوری می‌شود. مسئله، مسئلۀ ادراک و اثبات است منتها این اثبات آن‌قدر لطیف و ظریف است که در اشدّ ظرافت و أعلیٰ مرتبۀ دقت، ادراک در اینجا تحقق پیدا می‏کند.</w:t>
      </w:r>
    </w:p>
    <w:p>
      <w:pPr>
        <w:pStyle w:val="Heading6"/>
      </w:pPr>
      <w:r>
        <w:rPr>
          <w:rtl w:val="0"/>
          <w:lang w:val="fa-IR"/>
        </w:rPr>
        <w:t xml:space="preserve">نفس وجود خارجی علت برای تشخّص</w:t>
      </w:r>
    </w:p>
    <w:p>
      <w:pPr/>
      <w:r>
        <w:rPr>
          <w:rtl w:val="0"/>
          <w:lang w:val="fa-IR"/>
        </w:rPr>
        <w:t xml:space="preserve">علیٰ‌کلّ‌حال در این مسئله با علم احساسی تفاوتی پیدا نمی‏کند جز نفس مرتبۀ ادراک و اثبات که آن مرتبه مبتنی بر ثبوت است و اثبات و ثبوت در اینجا حکم شی‏ء واحد را پیدا می‏کنند ولی باز در اینجا خود آن علم حضوری علت برای تشخّص نیست بلکه علت تشخّص، نفس وجود خارجی است و به علم حضوری کاری ندارد. حالا این مدرِك به‌واسطۀ علم حضوری بر آن تشخّص خارجی هیمنه و سیطرۀ عینی ـ نه علمی ـ پیدا می‏کند یا نمی‏کند، آن یک مطلب دیگر است. در اتحاد و علم حضوری هم قبلاً باید یک تشخّص خارجی باشد، اگر نباشد می‏خواهد به چه چیزی علم و اطلاع و احاطه پیدا کند؟! احاطۀ یک ذات به ذات خود؛ حتی در مرتبۀ علم حضوری خود مدرِک نسبت به ذات خود احاطۀ علمی هست.</w:t>
      </w:r>
    </w:p>
    <w:p>
      <w:pPr/>
      <w:r>
        <w:rPr>
          <w:rtl w:val="0"/>
          <w:lang w:val="fa-IR"/>
        </w:rPr>
        <w:t xml:space="preserve">اگر بگوییم: منظور ایشان این است که خود ذات مدرِک نسبت به ذات خودش در اینجا حضور دارد، خب این همان تشخّص است و دیگر نیاز ندارد به‌اینکه تشخّصی در خارج باشد تا این فرد با آن شیئی که در خارج هست تشخّص پیدا کند. خود من الآن یک وجود واحد هستم و تشخّصم یک تشخّص است که ربطی به آن علم ندارد. نفس خود همان وجود، عالم و شاعر نسبت به‏ خودش است و شعور دارد و خودش را ادراک می‏کند پس نفس همین حضور شی‏ء عند المدرِك خودش موجب تشخّص خواهد بود.</w:t>
      </w:r>
    </w:p>
    <w:p>
      <w:pPr/>
      <w:r>
        <w:rPr>
          <w:rtl w:val="0"/>
          <w:lang w:val="fa-IR"/>
        </w:rPr>
        <w:t xml:space="preserve">باز در اینجا آن اشکال پیش می‏آید که نفس علم گرچه علم حضوری است ولی حکایت از یک بینونیّتی می‏کند که به‌واسطۀ آن بینونیّت به آن علم اطلاق علم می‏شود و اگر آن بینونیّت نباشد دیگر علم نیست. من‌باب‌مثال یک وقت یک شخص هست که اصلاً غافل از خود هست و در مقام نسیان هست، آنجا که علم حضوری نیست بلکه حضور بدون علم هست. یک وقتی علم هست و باز در آنجا حضور نیست فرض کنید که برای انسان نسبت به یک امر دیگری که علم حصولی خارجی است ارتباطی برایش حاصل می‌شود. یک وقت علم هست و حضور، مثل اینکه ذات به خود ذات اشراف دارد و این اشرافش </w:t>
      </w:r>
      <w:r>
        <w:rPr>
          <w:rStyle w:val="Arabi"/>
          <w:rtl w:val="0"/>
          <w:lang w:val="fa-IR"/>
        </w:rPr>
        <w:t xml:space="preserve">عن شعورٍ و ادراکٍ</w:t>
      </w:r>
      <w:r>
        <w:rPr>
          <w:rtl w:val="0"/>
          <w:lang w:val="fa-IR"/>
        </w:rPr>
        <w:t xml:space="preserve"> هست ولو اینکه آن به نظر نیاید، مثل اینکه یک‌دفعه هوا سرد می‏شود و می‌گویید: هوا سرد شده است و این احساس سردی که الآن در خودم می‏کنم علم حضوری می‏شود، جدای از این است که شخصی به‌طورکلی غافل باشد و هیچ نفهمد و مثل فرد خوابیده باشد؛ کسی که خواب است علم ندارد و غفلت کرده و برای او به‌واسطۀ انقطاع فی الجمله‏ای که بین او و نفس و بدن حاصل شده است نسیان عارض شده است. این مطلب تمام شد.</w:t>
      </w:r>
    </w:p>
    <w:p>
      <w:pPr>
        <w:pStyle w:val="Heading6"/>
      </w:pPr>
      <w:r>
        <w:rPr>
          <w:rtl w:val="0"/>
          <w:lang w:val="fa-IR"/>
        </w:rPr>
        <w:t xml:space="preserve">تقریر تعریف تشخّص شیء به جزء تحلیلی</w:t>
      </w:r>
    </w:p>
    <w:p>
      <w:pPr/>
      <w:r>
        <w:rPr>
          <w:rtl w:val="0"/>
          <w:lang w:val="fa-IR"/>
        </w:rPr>
        <w:t xml:space="preserve">بعضی‏ها فرمودند که تشخّص هر شی‏ء به جزء تحلیلی است؛ وقتی که ذهن خود هویت آن شی‏ء را تصور می‏کند آن هویت را تحلیل به ماهیت و به وجود می‏کند که البته آن در شیئیت ذهن هست، آنچه را که مربوط به مشترکات است کنار می‏گذارد و آنچه را که مربوط به خود نفس آن عینیت خارجی است در یک ظرف قرار می‏دهد که آن مشترکات عبارت از کم، کیف، ماده و امثال‌ذلک است و چیزهایی که بین همه مشترک است که درآن‌صورت کثرت در آنجا راه دارد؛ در رنگ کثرت راه دارد و در شکل و کمّ و کیف کثرت راه دارد و مصادیق متعدده‏ای می‏توان از آن ترسیم و تصور کرد و یک متمایزاتی دارد که آن متمایزات در ضمیمۀ به آن‏ کثرات موجب می‏شود ( تصویری از یک واحدی که قابل کثرت نیست در ذهن او نقش ببندد. آن جزئی که به‌واسطه تأمل عقلی تجزیه و تحلیل شده و باعث افتراق شده است عبارت از تحقق آن شی‏ء در خارج است که به یک صورتی در ذهن و نفس ما حضور پیدا می‏کند و آن جزء تحلیلی، فارق بین شی‏ء و سایر اشیاء دیگر می‌شود که مرحوم آخوند می‏فرمایند: منظور از آن جزء تحلیلی نزد آقایان همین وجود است، چون وجود است که آن صفات و نعوت و اعراضی که قابل سرایت به کثیرین هستند را منحصر و محدود در یکجا می‏کند و تا وقتی وجود نباشد حتی شما می‏توانید آن صوری که ذهن، آن صور را از خارج أخذ کرده است تکثّر ببخشید و زیاد و متعددش کنید ولی دیگر نمی‏توانید آن را محدود به یک نقطۀ خاص بکنید الاّ اینکه وجود در کنارش قرار بگیرد من‌باب‌مثال حالا شد یکی و دیگر دوتا نمی‏شود، دیگر سه‌تا نمی‏شود! شما می‏توانید صورت یک نفر را در هزار روزنامه چاپ کنید و همه هم عین هم هست ولی آن چیزی که وحدت آن را شکل می‏دهد عبارت از همان حیثیتی است که در خارج هست. این روزنامه‏ها همه موجب تکثّر اوست. اینکه الآن این روزنامه‌ها مثل هم هستند، اینها همه حکایت از قابلیت تکثّر اعراض و صور مختلف از یک شخص [می‌کند] بااینکه آن شخص، شخص واحد است ولی از نقطه‏نظر صورت قابل تکثّر است ولی وقتی انسان خارج را نگاه کند، دیگر خارج تکثّر برنمی‏دارد و اگر این صورت صد هزار بار چاپ بشود باز آن فرد خارجی یکی است و آن دیگر دو نفر نخواهد بود، پس وجود در اینجا باعث تشخّص است.</w:t>
      </w:r>
    </w:p>
    <w:p>
      <w:pPr>
        <w:pStyle w:val="Heading6"/>
      </w:pPr>
      <w:r>
        <w:rPr>
          <w:rtl w:val="0"/>
          <w:lang w:val="fa-IR"/>
        </w:rPr>
        <w:t xml:space="preserve">تقریر تعریف تشخّص شیء به فاعل و اتصال به مبدأ أعلیٰ</w:t>
      </w:r>
    </w:p>
    <w:p>
      <w:pPr>
        <w:pStyle w:val="Heading6"/>
      </w:pPr>
      <w:r>
        <w:rPr>
          <w:rtl w:val="0"/>
          <w:lang w:val="fa-IR"/>
        </w:rPr>
        <w:t xml:space="preserve">وجود، موجب تحقق خارجی در افاضه و اضافۀ اشراقیه</w:t>
      </w:r>
    </w:p>
    <w:p>
      <w:pPr/>
      <w:r>
        <w:rPr>
          <w:rtl w:val="0"/>
          <w:lang w:val="fa-IR"/>
        </w:rPr>
        <w:t xml:space="preserve">همین‌طور اینکه فرمودند که تشخّص شی‏ء به فاعل است یااینکه گفتند که به اتصال به مبدأ أعلیٰ است، باز آن‌هم به همین مسئله برمی‏گردد چون در افاضه و اضافۀ اشراقیه آنچه که موجب تحقق خارجی است عبارت از وجود است. جاعل در وجود تصرف می‏کند و آن وجود را در خارج محقق می‏کند، پس آنچه را که جاعل افاضه می‏کند عبارت از وجود است.</w:t>
      </w:r>
    </w:p>
    <w:p>
      <w:pPr>
        <w:pStyle w:val="Heading6"/>
      </w:pPr>
      <w:r>
        <w:rPr>
          <w:rtl w:val="0"/>
          <w:lang w:val="fa-IR"/>
        </w:rPr>
        <w:t xml:space="preserve">ماهیت امری غیر قابل جعل</w:t>
      </w:r>
    </w:p>
    <w:p>
      <w:pPr>
        <w:pStyle w:val="Heading6"/>
      </w:pPr>
      <w:r>
        <w:rPr>
          <w:rtl w:val="0"/>
          <w:lang w:val="fa-IR"/>
        </w:rPr>
        <w:t xml:space="preserve">بیان بعضی اشکالات به تعریف مصطلح ماهیت</w:t>
      </w:r>
    </w:p>
    <w:p>
      <w:pPr/>
      <w:r>
        <w:rPr>
          <w:rtl w:val="0"/>
          <w:lang w:val="fa-IR"/>
        </w:rPr>
        <w:t xml:space="preserve">جاعل ماهیت را افاضه نمی‏کند که ماهیت را به‌وجود بیاورد چون ماهیت یک امر قابل برای جعل نیست و آنچه که قابل برای جعل است وجود است. البته همان‌طوری‌که قبلاً در جلد قبل خدمت رفقا عرض شد جاعل در نفس وجود تصرف می‏کند، ماهیتی را در کیسه‏اش ندارد تا بیرون بیاورد و بعد به آن وجود بچسباند؛ چون ماهیت </w:t>
      </w:r>
      <w:r>
        <w:rPr>
          <w:rStyle w:val="Arabi"/>
          <w:rtl w:val="0"/>
          <w:lang w:val="fa-IR"/>
        </w:rPr>
        <w:t xml:space="preserve">بِنفسه</w:t>
      </w:r>
      <w:r>
        <w:rPr>
          <w:rtl w:val="0"/>
          <w:lang w:val="fa-IR"/>
        </w:rPr>
        <w:t xml:space="preserve"> استقلال و هویتی ندارد تااینکه بخواهد او را ضمّ به این وجود کند و این را تبدیل به تعیّن خارجی کند، نه‌خیر! بر خلاف آنچه که افراد می‏گویند: «ماهیت امر عدمی است»، ماهیت امر عدمی به‌عنوان عدم مصطلح نیست چون اگر امر عدمی باشد که </w:t>
      </w:r>
      <w:r>
        <w:rPr>
          <w:rStyle w:val="Arabi"/>
          <w:rtl w:val="0"/>
          <w:lang w:val="fa-IR"/>
        </w:rPr>
        <w:t xml:space="preserve">لا یُخبرُ عَنه</w:t>
      </w:r>
      <w:r>
        <w:rPr>
          <w:rtl w:val="0"/>
          <w:lang w:val="fa-IR"/>
        </w:rPr>
        <w:t xml:space="preserve"> است. معنا ندارد که یک امر عدمی ضمیمۀ یک امر وجودی بشود و بعد یک تشخّص خارجی به‌وجود بیاید. عدمْ، عدم‌ است و </w:t>
      </w:r>
      <w:r>
        <w:rPr>
          <w:rStyle w:val="Arabi"/>
          <w:rtl w:val="0"/>
          <w:lang w:val="fa-IR"/>
        </w:rPr>
        <w:t xml:space="preserve">لا فَرقَ و لا میزَ بَین الأعدام</w:t>
      </w:r>
      <w:r>
        <w:rPr>
          <w:rtl w:val="0"/>
          <w:lang w:val="fa-IR"/>
        </w:rPr>
        <w:t xml:space="preserve">؛ چه تفاوتی می‏کند که عدم، عدمِ مطلق باشد یا عدم، عدمِ زید و کتاب و دفتر باشد؟! از نقطه‏نظر مفهوم و حقیقت عدم در اینجا تفاوتی نمی‏کند و همین‌طور آن کسانی ـ که قائلین به اصالت ماهیت باشند ـ که می‏گویند: ماهیت یک امر خارجی است و در خارج تقرّر پیدا می‏کند در آنجا مسئله هم باز خلاف است.</w:t>
      </w:r>
    </w:p>
    <w:p>
      <w:pPr/>
      <w:r>
        <w:rPr>
          <w:rtl w:val="0"/>
          <w:lang w:val="fa-IR"/>
        </w:rPr>
        <w:t xml:space="preserve">همان‌طور که قبلاً این مسئله گذشت، آنچه را که جعل و ارادۀ جاعل به او تعلق می‏گیرد عبارت از ماهیتی است که آن ماهیت جدای از وجود نیست، این‌طور باید گفت نه‌اینکه بگوییم: جعل فقط به وجود تعلق می‏گیرد! نه‌خیر، اگر بخواهد به وجود تعلق بگیرد که وجود سر جای خودش هست! می‏خواهد به چه چیز تعلق بگیرد؟! می‏خواهد به سر و گردن و پا تعلق بگیرد؟! وجودی که وجود منبسط هست، آن ارادۀ فاعل در اضافۀ اشراقیه که می‏خواهد این وجود منبسط را ظهور ببخشد ـ خودش که ظهور داشت، خودش که وجود داشت، خودش که تشخّص داشت، خودش که در خارج بود و وجود هم که از جای دیگر نیامده است ـ این اراده به چه تعلق گرفته است؟! به کجای این وجود تعلق گرفته است؟! به ماهیت [تعلق گرفته] است؟! این ماهیت که به قول شما یک امر عدمی است، وقتی امر عدمی باشد، اراده به امر عدمی تعلق نمی‏گیرد! جاعل می‏خواهد عدم زید را چه‌کار کند؟! می‏خواهد آن را تبدیل به زید کند؟! جاعل می‏خواهد عدم کتاب را چه‌کار کند؟! عدم، عدم است و با آن کاری نمی‏شود کرد! هیچ کاری نمی‏شود کرد! خدا هم نمی‏تواند عدم را برگرداند و تبدیل به وجود کند! چرا؟ چون عدم هویتی ندارد که قابل برای اراده باشد! هیچ چیزی نیست و اصلاً </w:t>
      </w:r>
      <w:r>
        <w:rPr>
          <w:rStyle w:val="Arabi"/>
          <w:rtl w:val="0"/>
          <w:lang w:val="fa-IR"/>
        </w:rPr>
        <w:t xml:space="preserve">لا یُخبرُ عَنه</w:t>
      </w:r>
      <w:r>
        <w:rPr>
          <w:rtl w:val="0"/>
          <w:lang w:val="fa-IR"/>
        </w:rPr>
        <w:t xml:space="preserve"> است.</w:t>
      </w:r>
    </w:p>
    <w:p>
      <w:pPr/>
      <w:r>
        <w:rPr>
          <w:rtl w:val="0"/>
          <w:lang w:val="fa-IR"/>
        </w:rPr>
        <w:t xml:space="preserve">بنابراین این اراده‏ای که به او تعلق می‏گیرد، کاری که خدا و جاعل می‏خواهد انجام بدهد ـ خیلی لُری و رُک و پوست کنده ـ چیست؟ ما که در مقام الوهیت و ربوبیت و خلاقیت نیستیم ولی به‌اندازۀ آن عقل به‌اندازۀ گنجشکمان می‏فهمیم که بالأخره یک کاری انجام شده است. این بچه‏ای که از مادرش [متولد می‌شود]، بالأخره این خدا چه‌کار کرده است؟! کارهایی که بندگان خدا کردند را بلد هستیم و اگر نبود که این متولد نمی‏شد، حالا آن کاری که خدا کرده چیست؟! باید سراغ آن برویم و ببینیم که هنرنمایی او در کجاست؟! کاری که خدا کرده است آن وجود بسیط و بالصرافه را که بوده ـ نه‌اینکه نبوده، بوده است ـ و خیلی هم بزرگ بوده و این‌قدر بزرگ بوده است که همۀ اشیاء را در خودش جای داده و نهایت ندارد و حد ندارد، خدا در این وجود بسیط بالصرافۀ خود که برای خودش هست تصرف کرده است و ما اسم آن تصرف را جعل می‏گذاریم؛ می‏خواهید اسم آن را جعل بگذارید، می‏خواهید اضافۀ اشراقیه بگذارید، می‏خواهید افاضه بگذارید، می‏خواهید حیثیت ربطیه بگذارید، می‌خواهید اسم آن را ظهور بگذارید یا هرچه می‏خواهید به السنۀ مختلفی که در اینجا هست مثل تشخّص، تعیّن، ظهور و اضافۀ اشراقیه بگذارید همۀ اینها یک معنا دارد.</w:t>
      </w:r>
    </w:p>
    <w:p>
      <w:pPr>
        <w:pStyle w:val="Heading6"/>
      </w:pPr>
      <w:r>
        <w:rPr>
          <w:rtl w:val="0"/>
          <w:lang w:val="fa-IR"/>
        </w:rPr>
        <w:t xml:space="preserve">بیان مثال برای طریقۀ جعل</w:t>
      </w:r>
    </w:p>
    <w:p>
      <w:pPr/>
      <w:r>
        <w:rPr>
          <w:rtl w:val="0"/>
          <w:lang w:val="fa-IR"/>
        </w:rPr>
        <w:t xml:space="preserve">آن تصرف و دست‌کاری که کرده است مثل این است که ـ برایتان مثال زدم ـ یک مومی را در دست می‏گیرید و این مومی که الآن در دست شماست الآن نه به شکل کره است، نه به شکل مکعب و مربع است و اصلاً شکل خاصی ندارد، هیچ نیست! الآن به شما می‏گویند که الآن با مومی که در دست شماست و حیوان و شکل حیوان نیست یک حیوان بساز، شما فکر می‏کنید و می‏بینید چه‏ حیوانی آسان‌تر است؟! می‏گویید که خب من این را به شکل مار درمی‏آورم و خیلی راحت سر و دمی برایش می‏گذارم و این تبدیل به مار می‏شود. حالا این عَرَض است و بحث ما در همان ماده و صورت یا جنس و فصل و ذاتیات است حالا ما فعلاً این مثال را می‏زنیم تااینکه این تقریبی برای حقیقت جعل بشود، این مومی که الآن در دست شماست به شکل مار نیست بلکه یک شکل گلوله و خاص دارد. این موم مار نیست، شتر نیست، شیر نیست، گربه نیست، هیچ‌کدام اینها نیست. یک‌دفعه شروع به نرم کردن آن می‏کنید و این را کش می‏دهید و نازک می‏کنید. می‏گویند که دارید چه‌کار می‏کنید؟ می‏گویید که دارم مار درست می‏کنم. این را جعل می‏گویند. اینکه الآن موم کم‌کم دارد نازک می‏شود و سر و چیزهای دیگر برایش گذاشته می‏شود این حالتِ دست‌کاری را جعل می‏گویند. منتها این جعلی که ما داریم انجام می‏دهیم ـ البته این اضافۀ اشراقیه نیست این فعل خارجیه است ـ برفرض که اضافۀ اشراقیه باشد این اضافۀ اشراقیۀ ما فرض کنید ده دقیقه طول می‏کشد و آن اضافۀ اشراقیۀ خدا یک طرفةالعین طول می‏کشد. فقط تفاوت از نظر عمل است والاّ از نظر هویت فرق می‏کند؛ به این کاری که داریم می‏کنیم جعل می‏گویند؛ این جعل است، این خلق است، این ظهور است، همۀ اینها را به این می‏گویند.</w:t>
      </w:r>
    </w:p>
    <w:p>
      <w:pPr/>
      <w:r>
        <w:rPr>
          <w:rtl w:val="0"/>
          <w:lang w:val="fa-IR"/>
        </w:rPr>
        <w:t xml:space="preserve">حالا صورت این مار قبلاً کجا بود؟! صورتی ندارد، این گلولۀ مومی که در دست من هست، صورت مار بودن و آن صورت حیّه بودنش کجاست؟ هیچ چیزی نیست، نه در اینجا صورت حیّه هست، نه صورت اِبل هست، نه در اینجا صورت أسد هست، نه در اینجا صورت غنم هست، هیچ چیزی نیست و نه کیسه‏ای در اینجا داریم که از او این شکل را دربیاوریم. ما هیچ نداریم فقط آنچه که در اینجا هست ذهن است، آن ذهن یک صورتی در خودش نقش دارد و آن صورت ذهنی وجود خارجی ندارد، شما آن صورت ذهنی را به‏ صورت خارجی تبدیل می‏کنید. تا حالا در ذهن شما بود حالا شما می‏گویید که این همانی است که در ذهن من بود.</w:t>
      </w:r>
    </w:p>
    <w:p>
      <w:pPr>
        <w:pStyle w:val="SoalMatn"/>
      </w:pPr>
      <w:r>
        <w:rPr>
          <w:rtl w:val="0"/>
          <w:lang w:val="fa-IR"/>
        </w:rPr>
        <w:t xml:space="preserve">تلمیذ</w:t>
      </w:r>
      <w:r>
        <w:rPr>
          <w:rtl w:val="0"/>
          <w:lang w:val="fa-IR"/>
        </w:rPr>
        <w:t xml:space="preserve">: اگر تابه‌حال ماری ندیده باشد چطور؟</w:t>
      </w:r>
    </w:p>
    <w:p>
      <w:pPr/>
      <w:r>
        <w:rPr>
          <w:rtl w:val="0"/>
          <w:lang w:val="fa-IR"/>
        </w:rPr>
        <w:t xml:space="preserve">استاد</w:t>
      </w:r>
      <w:r>
        <w:rPr>
          <w:rtl w:val="0"/>
          <w:lang w:val="fa-IR"/>
        </w:rPr>
        <w:t xml:space="preserve">: بالأخره اگر شکل مار ندیده بگویید که به شکل درخت در‏آورد، در مثال که مناقشه نیست! من به این عمل کار دارم، وقتی که متوجه این شدیم به کیفیت جعل در باری هم پی می‏بریم که ذات باری آنچه را که در او تصرف کرده و او را به خارج برگردانده است آیا فقط ماهیت است؟! یعنی ذهن آمده ماهیت را در خارج نشان بدهد؟! یا ذهن آمده موم را به‌صورت آن ماهیت درآورده است؟! کدام یکی از این دوتاست؟! اگر گفتید، شاه فرنگ هستید!</w:t>
      </w:r>
    </w:p>
    <w:p>
      <w:pPr/>
      <w:r>
        <w:rPr>
          <w:rtl w:val="0"/>
          <w:lang w:val="fa-IR"/>
        </w:rPr>
        <w:t xml:space="preserve">ما وقتی کوچک بودیم ـ الآن هم کوچک هستیم! ـ وقتی یک کار می‏کردیم مادربزرگی داشتیم خدا رحمتشان کند می‏گفت که اگر این کار را کردی شاه فرنگ هستی! می‏گفتیم که شاه فرنگ خیلی مهم است! این شاه فرنگ همیشه در ذهن ما بود حالا می‏بینیم که نه بابا! هیچ هم نیست! البته در برابر اینهایی که ما دیدیم، شاه فرنگ خیلی خوب و عالی است!</w:t>
      </w:r>
    </w:p>
    <w:p>
      <w:pPr/>
      <w:r>
        <w:rPr>
          <w:rtl w:val="0"/>
          <w:lang w:val="fa-IR"/>
        </w:rPr>
        <w:t xml:space="preserve">خلاصه این کدام‌یک از این دو را انجام داده است؟! این وجود ذی جودِ سعادت قرین و سعادت میمونِ سرکارِ فیض‌آثار این موم را که این‌طوری کرد، چه‌کار کرد؟! آیا آن ماهیت ذهنی را در خارج آورد یا آنچه را که در خارج هست مثل آن ماهیت ذهنی کرده است؟! آنچه که در خارج هست اگر نبود شما چه‌کار می‏کردید؟! مدام روی هوا برمی‏داشتید موم را صاف و دراز و کوتاهش می‏کردید! چیزی نبود لذا کاری نمی‏توانستید بکنید! باید چیزی باشد تا آن موم را برطبق آن صورت ذهنی ظهورش ببخشید. این جعل می‏شود.</w:t>
      </w:r>
    </w:p>
    <w:p>
      <w:pPr/>
      <w:r>
        <w:rPr>
          <w:rtl w:val="0"/>
          <w:lang w:val="fa-IR"/>
        </w:rPr>
        <w:t xml:space="preserve">ذات باری در آن اراده‏اش در عالم خلق چه می‏کند؟! آیا ماهیت بدون صورت را در خارج تحقق می‏دهد؟! اصالة‏الماهوی ـ دو صورت گفتند ـ می‏گویند که می‏آید این کار را می‏کند؛ می‏آید آن صورت را در خارج بروز می‏دهد حالا این صورت در چه پایه‏ای است؟! هیچ، ما نمی‏دانیم! کمی فکر کنید تا بدانید. این صورت بر چه اساسی است؟! هیچ! وجود که امر اعتباری می‏شود و آن صورت‌ها که به‌نحو صورت علمیه در علم عنائی هست فقط تحقق خارجی پیدا می‏کند و هیچ از وجود خبری نیست حالا که تحقق خارجی پیدا کرد، ما وجود را به‌خاطر دل‌خوش‏کنک روی آن می‏گذاریم!</w:t>
      </w:r>
    </w:p>
    <w:p>
      <w:pPr/>
      <w:r>
        <w:rPr>
          <w:rtl w:val="0"/>
          <w:lang w:val="fa-IR"/>
        </w:rPr>
        <w:t xml:space="preserve">این می‏شود مثل آن قضیه که یک مجسمه‌ساز یا نقاش بدون اینکه از آبرنگ و کاغذ و قلم استفاده بکند، بدون اینکه از مواد خارجی برای تهیۀ نقشه یا تهیۀ یک مجسمه استفاده بکند، بدون هیچ امکانی آن صورت را در خارج محقق کند! این چه می‌شود؟! این عدم است! چیزی نیست! تو که می‏خواهی آن صورت ذهنی را در خارج بیاوری اول باید آبرنگ، قلم، کاغذ، دفتر و هزارتا چیز جلویت بگذاری تا بعد آن صورت را در این قالب بیاوری، این آبرنگ یعنی جعل این آبرنگ که دارد این‌طوری می‏شود و قلمش حرکت می‌کند یعنی جعل، این قرمزی را که اینجا باید بگذاری نمی‌شود جای دیگر گذاشت، این قرمزی باید اینجا باشد، کنارش باید رنگ سبز قرار بگیرد کنار آن رنگ سیاه باید قرار بگیرد و جاها را عوض نمی‏کند و هرکدام را در جای خود قرار می‏دهد، رنگ را روشن می‏کند تاریک می‏کند یک‌دفعه نگاه می‏کنید می‌بینید که نگارخانۀ چین درآمده است و چه نقش و نگاری در اینجا زده شده است، این جعل می‏شود!</w:t>
      </w:r>
    </w:p>
    <w:p>
      <w:pPr/>
      <w:r>
        <w:rPr>
          <w:rtl w:val="0"/>
          <w:lang w:val="fa-IR"/>
        </w:rPr>
        <w:t xml:space="preserve">دیگر راحت‌تر از این نمی‏شد این حقیقت جعل را بگوییم. این را اگر خوب متوجه بشویم کلید مهم مسائل ربط حادث به قدیم، و همین‌طور ربط مجرد و ماده، تشکیک و تشخّص در وجود، عینیّت و وحدت صفات با ذات، تمام اینها در این قالب برای شما در اینجا روشن خواهد شد.</w:t>
      </w:r>
    </w:p>
    <w:p>
      <w:pPr/>
      <w:r>
        <w:rPr>
          <w:rtl w:val="0"/>
          <w:lang w:val="fa-IR"/>
        </w:rPr>
        <w:t xml:space="preserve">پس کاری که ذات باری در جعل می‏کند، فقط این است که‏ همان وجود خود را که وجود بسیط است در آن دست‌کاری می‏کند و آن دست‌کاری در وجود یعنی ظهور دادن به ماهیت به آن نحو خاص، این معنایش است. ماهیت را ظهور می‏دهد وجود که خودش بوده! وجود که نیاز به ایجاد نداشت! وجود، وجود است. اگر هم مرحوم آخوند و امثاله فرمودند که جعل به وجود تعلق می‏گیرد به‌خاطر این است یعنی به این جهت است، نه‌اینکه وجود را ایجاد می‏کند، وجود که سر جایش هست و ایجاد کردن ندارد. وقتی یک چیزی هست من می‏خواهم دیگر چه‌کارش کنم؟! دوباره به‌وجودش بیاورم؟! این کتاب الآن هست آیا این کتاب را دوباره ایجاد می‏کنند؟! وقتی وجود بسیط بوده وقتی وجود بالصرافه بوده و تعیّن هم داشته تشخّص هم داشته همان مبدأ بوده ایجاد آن چه معنا دارد؟!</w:t>
      </w:r>
    </w:p>
    <w:p>
      <w:pPr>
        <w:pStyle w:val="Heading6"/>
      </w:pPr>
      <w:r>
        <w:rPr>
          <w:rtl w:val="0"/>
          <w:lang w:val="fa-IR"/>
        </w:rPr>
        <w:t xml:space="preserve">منظور از ایجاد و اضافۀ اشراقیه</w:t>
      </w:r>
    </w:p>
    <w:p>
      <w:pPr/>
      <w:r>
        <w:rPr>
          <w:rtl w:val="0"/>
          <w:lang w:val="fa-IR"/>
        </w:rPr>
        <w:t xml:space="preserve">پس ایجادی که در السنه هست، این به‌وجود آوردن چیست؟ این به‌وجود آوردن، به‌وجود آوردن ماهیت است؛ یعنی صورت دادن است چون وجود که خودش هست و این ماهیت بدون وجود معنا ندارد در خارج پیدا بشود، مثل نقاشی که بخواهد نقش ذهنی خود را بدون آبرنگ و قلم و دفتر به‌وجود بیاورد، آیا معنا دارد؟! معنا ندارد! لاجرم خدا چاره‏ای ندارد جز اینکه همان وجود منبسط را دست‌کاری کند آن دست‌کاری اسمش «ایجاد» است. آن دست‌کاری را اضافۀ اشراقیه می‏گویند. آن دست‌کاری را جعل می‏گویند. آن دست‌کاری را تعیّن و تشخّص می‏گویند؛ یعنی تعیّن و تشخّصِ بعد از تعیّن؛ </w:t>
      </w:r>
      <w:r>
        <w:rPr>
          <w:rStyle w:val="Arabi"/>
          <w:rtl w:val="0"/>
          <w:lang w:val="fa-IR"/>
        </w:rPr>
        <w:t xml:space="preserve">التعیّن بعد التعیّن و</w:t>
      </w:r>
      <w:r>
        <w:rPr>
          <w:rtl w:val="0"/>
          <w:lang w:val="fa-IR"/>
        </w:rPr>
        <w:t xml:space="preserve"> </w:t>
      </w:r>
      <w:r>
        <w:rPr>
          <w:rStyle w:val="Arabi"/>
          <w:rtl w:val="0"/>
          <w:lang w:val="fa-IR"/>
        </w:rPr>
        <w:t xml:space="preserve">التشخّص بعد التشخّص</w:t>
      </w:r>
      <w:r>
        <w:rPr>
          <w:rtl w:val="0"/>
          <w:lang w:val="fa-IR"/>
        </w:rPr>
        <w:t xml:space="preserve"> ممکن است تشخّصِ بعد از تشخّصِ بعد از تشخّصِ و </w:t>
      </w:r>
      <w:r>
        <w:rPr>
          <w:rStyle w:val="Arabi"/>
          <w:rtl w:val="0"/>
          <w:lang w:val="fa-IR"/>
        </w:rPr>
        <w:t xml:space="preserve">هلُمَّ‌ جرّا </w:t>
      </w:r>
      <w:r>
        <w:rPr>
          <w:rtl w:val="0"/>
          <w:lang w:val="fa-IR"/>
        </w:rPr>
        <w:t xml:space="preserve">باشد؛ تشخّص اول تشخص وجودِ بالصرافه است که قائم به ذات است تشخّص دوم تشخّص آن جنبۀ معنا و مفهومی شی‏ء است و سومی صورت است تا همین‌طور می‏رسد به تشخّص ادنیٰ که آن تشخّص پایین‏تر از همۀ آن تشخّصات است که تشخّص ماده و صورت خارجی می‏شود. بنابراین در اینجا مسئلۀ کیفیت ارتباط اشیاء با ذات باری روشن شد.</w:t>
      </w:r>
    </w:p>
    <w:p>
      <w:pPr>
        <w:pStyle w:val="Heading6"/>
      </w:pPr>
      <w:r>
        <w:rPr>
          <w:rtl w:val="0"/>
          <w:lang w:val="fa-IR"/>
        </w:rPr>
        <w:t xml:space="preserve">معنای «</w:t>
      </w:r>
      <w:r>
        <w:rPr>
          <w:rStyle w:val="Arabi"/>
          <w:rtl w:val="0"/>
          <w:lang w:val="fa-IR"/>
        </w:rPr>
        <w:t xml:space="preserve">اللهم اجعلنا</w:t>
      </w:r>
      <w:r>
        <w:rPr>
          <w:rtl w:val="0"/>
          <w:lang w:val="fa-IR"/>
        </w:rPr>
        <w:t xml:space="preserve">» در ادعیه</w:t>
      </w:r>
    </w:p>
    <w:p>
      <w:pPr>
        <w:pStyle w:val="SoalMatn"/>
      </w:pPr>
      <w:r>
        <w:rPr>
          <w:rtl w:val="0"/>
          <w:lang w:val="fa-IR"/>
        </w:rPr>
        <w:t xml:space="preserve">تلمیذ</w:t>
      </w:r>
      <w:r>
        <w:rPr>
          <w:rtl w:val="0"/>
          <w:lang w:val="fa-IR"/>
        </w:rPr>
        <w:t xml:space="preserve">: پس اینکه در دعاها داریم «</w:t>
      </w:r>
      <w:r>
        <w:rPr>
          <w:rStyle w:val="Arabi"/>
          <w:rtl w:val="0"/>
          <w:lang w:val="fa-IR"/>
        </w:rPr>
        <w:t xml:space="preserve">اللهم اجعلنا ...</w:t>
      </w:r>
      <w:r>
        <w:rPr>
          <w:rtl w:val="0"/>
          <w:lang w:val="fa-IR"/>
        </w:rPr>
        <w:t xml:space="preserve">» به چه معناست؟</w:t>
      </w:r>
    </w:p>
    <w:p>
      <w:pPr/>
      <w:r>
        <w:rPr>
          <w:rtl w:val="0"/>
          <w:lang w:val="fa-IR"/>
        </w:rPr>
        <w:t xml:space="preserve">استاد</w:t>
      </w:r>
      <w:r>
        <w:rPr>
          <w:rtl w:val="0"/>
          <w:lang w:val="fa-IR"/>
        </w:rPr>
        <w:t xml:space="preserve">: یعنی ما را متحوّل کن.</w:t>
      </w:r>
    </w:p>
    <w:p>
      <w:pPr>
        <w:pStyle w:val="SoalMatn"/>
      </w:pPr>
      <w:r>
        <w:rPr>
          <w:rtl w:val="0"/>
          <w:lang w:val="fa-IR"/>
        </w:rPr>
        <w:t xml:space="preserve">تلمیذ</w:t>
      </w:r>
      <w:r>
        <w:rPr>
          <w:rtl w:val="0"/>
          <w:lang w:val="fa-IR"/>
        </w:rPr>
        <w:t xml:space="preserve">: یعنی این وجودی که متعیّن شده را تغییر بده؟</w:t>
      </w:r>
    </w:p>
    <w:p>
      <w:pPr/>
      <w:r>
        <w:rPr>
          <w:rtl w:val="0"/>
          <w:lang w:val="fa-IR"/>
        </w:rPr>
        <w:t xml:space="preserve">استاد</w:t>
      </w:r>
      <w:r>
        <w:rPr>
          <w:rtl w:val="0"/>
          <w:lang w:val="fa-IR"/>
        </w:rPr>
        <w:t xml:space="preserve">: خود ما که الآن در این وضعیت و موقعیت هستیم از نقطه‌نظر ارتباط نفسانی، ارتباط ما را به وحدت برگردان، از کثرت این ارتباط را منصرف کن و منسلخ کن و تبدیل به وحدت بکن! این معنای جعل است. هزارتا جعل است؛ جعل بعد از جعل بعد از جعل و ...؛ تمام اینها تطوّراتی که در وجود می‏آیند تمام اینها جعل است ﴿</w:t>
      </w:r>
      <w:r>
        <w:rPr>
          <w:rtl w:val="0"/>
          <w:lang w:val="fa-IR"/>
        </w:rPr>
        <w:t xml:space="preserve">كُلَّ يَوۡمٍ هُوَ فِي شَأۡنٖ﴾.</w:t>
      </w:r>
      <w:r>
        <w:rPr>
          <w:rStyle w:val="FootnoteReference"/>
        </w:rPr>
        <w:footnoteReference w:id="3"/>
      </w:r>
      <w:r>
        <w:rPr>
          <w:rtl w:val="0"/>
          <w:lang w:val="fa-IR"/>
        </w:rPr>
        <w:t xml:space="preserve"> مثلاً اول بچه را خلق می‏کند بعد اینها را بزرگ می‏کند بعد صور مختلفی می‏دهد، همۀ اینها اضافات اشراقیه هستند. فقط که جعل اوّلی نیست بلکه هم در حدوث هست و هم در استمرار!</w:t>
      </w:r>
    </w:p>
    <w:p>
      <w:pPr>
        <w:pStyle w:val="NaghlegholMatn"/>
      </w:pPr>
      <w:r>
        <w:rPr>
          <w:rStyle w:val="Arabi"/>
          <w:rtl w:val="0"/>
          <w:lang w:val="fa-IR"/>
        </w:rPr>
        <w:t xml:space="preserve">و کذا ما اختارَه بعضُ المُدقّقینَ مِن أنَّ تَشخّصَ کلَّ شَخصٍ بِجزءٍ تحلیلی لَه یُمکنُ حملُه على الوجودِ فإنَّ الوجودَ لا یَمتازَ عنِ الماهیةِ فی الأعیانِ و ما قیلَ مِن أنَّ تشخَّصَ الشی‌ءِ بِالفاعل فَهو أیضاً صحیحٌ فإنَّ الفاعلَ مفیدُ الوجودِ و الوجودُ عینُ التَّشخِّص فَمُفیدُ الوجود هو مفیدُ التَّشخص و قد عَلِمتَ أیضاً أنَّ کلَّ وجودٍ یَتقوَّمُ بِفاعلِه فَکلُّ تَشخّصٍ یَتَقوَّمُ بِفاعلٍ ذلکَ التشخّص لکن کلامَنا فی السببیةِ القریبةِ لِتشخّصِ الشی‌ءِ المتشخّص.</w:t>
      </w:r>
      <w:r>
        <w:rPr>
          <w:rStyle w:val="FootnoteReference"/>
        </w:rPr>
        <w:footnoteReference w:id="4"/>
      </w:r>
    </w:p>
    <w:p>
      <w:pPr/>
      <w:r>
        <w:rPr>
          <w:rtl w:val="0"/>
          <w:lang w:val="fa-IR"/>
        </w:rPr>
        <w:t xml:space="preserve">بعضی فرمودند ـ منظور از بعضی محقق دوانی است ـ‌ که تشخّص هر شخصی به جزء تحلیلی اوست و جزء تحلیلی هم که عقلی است دیگر پس چرا جزء عقلی می‏آید و علت برای تشخّص خارجی می‏شود؟! ایشان می‏فرمایند که منظور از جزء تحلیلی همان وجود است که ذهن آن شی‏ء خارج را تحلیل به وجود و ماهیت می‏کند؛ آن تکّۀ وجودش باعث تشخّص آن است و ماهیتش جدای از اوست.</w:t>
      </w:r>
    </w:p>
    <w:p>
      <w:pPr/>
      <w:r>
        <w:rPr>
          <w:rtl w:val="0"/>
          <w:lang w:val="fa-IR"/>
        </w:rPr>
        <w:t xml:space="preserve">وجود با ماهیت در اعیان یکی است و تفاوتی نمی‏کند. آنهایی هم که فرمودند که تشخّص شی‏ء بالفاعل است یعنی فاعل است که می‏آید آن شیء را در خارج محقق می‌کند که آن فاعل عبارت از ذات باری است [این کلام صحیح است] که ‏فاعل وجود را افاده می‏کند.</w:t>
      </w:r>
    </w:p>
    <w:p>
      <w:pPr/>
      <w:r>
        <w:rPr>
          <w:rStyle w:val="Arabi"/>
          <w:rtl w:val="0"/>
          <w:lang w:val="fa-IR"/>
        </w:rPr>
        <w:t xml:space="preserve">الوجودُ عینُ التَّشخص ...</w:t>
      </w:r>
      <w:r>
        <w:rPr>
          <w:rtl w:val="0"/>
          <w:lang w:val="fa-IR"/>
        </w:rPr>
        <w:t xml:space="preserve"> یعنی در اضافۀ اشراقیه ارادۀ ذات باری به وجود تعلق می‏گیرد و این‌هم که روشن است. </w:t>
      </w:r>
      <w:r>
        <w:rPr>
          <w:rStyle w:val="Arabi"/>
          <w:rtl w:val="0"/>
          <w:lang w:val="fa-IR"/>
        </w:rPr>
        <w:t xml:space="preserve">و قد عَلِمتَ أیضاً ... </w:t>
      </w:r>
      <w:r>
        <w:rPr>
          <w:rtl w:val="0"/>
          <w:lang w:val="fa-IR"/>
        </w:rPr>
        <w:t xml:space="preserve">و دانستی که هر وجودی به فاعل خودش قوام دارد و هر معلولی قائم به علت خودش است پس هر تشخّصی قائم به علت خود و فاعل خودش است. ایشان می‏فرمایند که صحبت ما در سبب قریب است. قبول داریم که آن مبدأ أعلیٰ فاعل کل است و آن أعلَی الأفاعیل در این مراتب فعلیت و علیّت است ولکن آن سبب قریب تشخّص شی‏ء را می‏خواهیم بگوییم. بحث در اینجا هست که علت برای تشخّص است و آن عبارت از همان وجود است یعنی همان وجود خاص که مخصوص این زید است. آن نزدیک‌ترین سبب برای تشخّص است. ممکن است هزاران هزار سبب در تحقق این شی‏ء دخالت داشته باشند. سلسله‌ای که از آن بالا تا اینجا طی شده طولانی است!</w:t>
      </w:r>
    </w:p>
    <w:p>
      <w:pPr>
        <w:pStyle w:val="NaghlegholMatn"/>
      </w:pPr>
      <w:r>
        <w:rPr>
          <w:rStyle w:val="Arabi"/>
          <w:rtl w:val="0"/>
          <w:lang w:val="fa-IR"/>
        </w:rPr>
        <w:t xml:space="preserve">و کذا ما هو مختار لِبعضٍ و هو أن‌َّ تشخصَ الشَّی‌ء بِارتباطِهِ إلى الوجودِ الحقیقی الذی هو مبدأ جمیعِ الأشیاء لِأنَّکَ قَد عَلِمتَ أنَّ الماهیات إنّما تَرتَبِطُ بِالجاعلِ الحق لِأجلِ وجوداتِها لا لِأجِلِ مفهوماتِها فی نفسِها فَبِالوجودِ یَرتَبِطُ کلُّ شی‌ءٍ إلى علّتِه و هکذا إلى ما هو علةُ الجمیع فالوجوداتُ فی الحقیقةِ ظلالٌ و إشراقاتٌ لَه تعالىٰ.</w:t>
      </w:r>
      <w:r>
        <w:rPr>
          <w:rStyle w:val="FootnoteReference"/>
        </w:rPr>
        <w:footnoteReference w:id="5"/>
      </w:r>
    </w:p>
    <w:p>
      <w:pPr/>
      <w:r>
        <w:rPr>
          <w:rtl w:val="0"/>
          <w:lang w:val="fa-IR"/>
        </w:rPr>
        <w:t xml:space="preserve">[بعضی می‌گویند که] تشخّص شی‏ء به‌واسطۀ حیثیت ربطیه به ذات باری تعالی است. این‌هم درست است. ماهیات خودشان استقلال ندارند بلکه ارتباطی که به جاعل دارند به‌واسطۀ وجودشان است و مفهوماتشان قابل کثرت است و قابل تشخّص نیست. شما می‏توانید مصادیق متعدده‏ای برای یک مفهومی از یک ماهیت فرض کنید. آنچه که آن ماهیت را متعین می‏کند و قابلیت کثرت را از او برمی‏دارد همان وجودش است که به او چسبیده است، آن نمی‏گذارد که این ماهیت زید به سایر افراد سرایت پیدا کند والاّ آن وجود را از او بگیرید ماهیت زید یک ماهیتی است که قابل سرایت‏ برای افراد متعدد است؛ شما اگر وجود زید را درنظر نگیرید الآن این وجود را می‏توانید هم در مدرسۀ فیضیه تصور کنید، هم در خیابان، هم در تهران، هم در همدان، هم در عراق و در همه‌جا می‏توانید تصور کنید. چرا؟ چون هنوز وجود ندارد اما همین‌که وجود پیدا کرد دیگر نمی‏توانید بگویید که آنجا هم می‏تواند باشد، این دیگر فقط در یک جا هست. این که فقط یک جا هست برای وجودش است.</w:t>
      </w:r>
    </w:p>
    <w:p>
      <w:pPr/>
      <w:r>
        <w:rPr>
          <w:rStyle w:val="Arabi"/>
          <w:rtl w:val="0"/>
          <w:lang w:val="fa-IR"/>
        </w:rPr>
        <w:t xml:space="preserve">فَبِالوجودِ یرتبط...</w:t>
      </w:r>
      <w:r>
        <w:rPr>
          <w:rtl w:val="0"/>
          <w:lang w:val="fa-IR"/>
        </w:rPr>
        <w:t xml:space="preserve"> به‌واسطۀ وجود است که هرچیزی به علتش ارتباط پیدا می‏کند. این موجودات در حقیقت همه ظلال خدای متعال هستند، ظهورات ذات باری هستند و اشراقاتی هستند که از ناحیۀ ذات باری شده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1.</w:t>
      </w:r>
      <w:r>
        <w:rPr>
          <w:rtl w:val="0"/>
          <w:lang w:val="fa-IR"/>
        </w:rPr>
        <w:t xml:space="preserve"> دیشب خیلی دیروقت بود تقریباً ساعت از یک گذشته بود هنوز نخوابیده بودیم صبح بلند شدیم نماز خواندیم، گفتند که درس می‌روید؟! گفتم که نفهمیدم در نماز چه گفتم حالا بروم درس چه بگویم؟! نفهمیدم سوره را اول خواندم یا حمد را اول خواندم، حالا بروم چه بگویم؟! </w:t>
      </w:r>
      <w:r>
        <w:rPr>
          <w:rStyle w:val="Arabi"/>
          <w:rtl w:val="0"/>
          <w:lang w:val="fa-IR"/>
        </w:rPr>
        <w:t xml:space="preserve">خُلِقَ الإنسانُ مِن ضُعف؛</w:t>
      </w:r>
      <w:r>
        <w:rPr>
          <w:rtl w:val="0"/>
          <w:lang w:val="fa-IR"/>
        </w:rPr>
        <w:t xml:space="preserve"> خیلی عجیب است که انسان از ضعف خلق شده است و خیلی معنا دارد! آیه هم داریم.</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12.</w:t>
      </w:r>
    </w:p>
  </w:footnote>
  <w:footnote w:id="3">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امام شناسی</w:t>
      </w:r>
      <w:r>
        <w:rPr>
          <w:rtl w:val="0"/>
          <w:lang w:val="fa-IR"/>
        </w:rPr>
        <w:t xml:space="preserve"> ج 8 ص 223:</w:t>
      </w:r>
    </w:p>
    <w:p>
      <w:pPr>
        <w:pStyle w:val="FootnoteText"/>
      </w:pPr>
      <w:r>
        <w:rPr>
          <w:rtl w:val="0"/>
          <w:lang w:val="fa-IR"/>
        </w:rPr>
        <w:t xml:space="preserve">«و خداوند را در هر روز حكم و امرى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