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هجدهم</w:t>
      </w:r>
    </w:p>
    <w:p>
      <w:pPr>
        <w:pStyle w:val="Heading5"/>
      </w:pPr>
      <w:r>
        <w:rPr>
          <w:rtl w:val="0"/>
          <w:lang w:val="fa-IR"/>
        </w:rPr>
        <w:t xml:space="preserve">بحث تمایز و تمیّز شی‏ء از غیر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راجع به امتیاز و تعیّن بود و عرض شد که مسئلۀ تشخّص با مسئلۀ تعیّن متفاوت است؛ تعیّن عبارت از امتیاز است و امتیاز افتراق بین شی‏ء و شی‏ء دیگر است، همین‌كه دوئیت ملاحظه بشود یعنى امتیاز هست، این با او فرق مى‏كند. حالا این افتراقش به‌واسطۀ چیست و منشأ این افتراق چیست، آن یك مطلب دیگر است. چنانچه مرحوم آخوند مى‏فرمایند و قائلین به اصالت وجود به این مسئله معتقد هستند، یا برگشت آن به خود نحوۀ وجود است یااینکه تحقق ماهیت است كه بنا بر قاعدۀ اصالت ماهیت مسئله به او برمى‏گردد، حالا كارى به صحت و سقم آن نداریم ولى در اینجا مى‏خواهیم بگوییم که مسئلۀ امتیاز با مسئلۀ تشخّص فرق مى‏كند بسته به این است كه تشخّص چطور باشد.</w:t>
      </w:r>
    </w:p>
    <w:p>
      <w:pPr>
        <w:pStyle w:val="Heading6"/>
      </w:pPr>
      <w:r>
        <w:rPr>
          <w:rtl w:val="0"/>
          <w:lang w:val="fa-IR"/>
        </w:rPr>
        <w:t xml:space="preserve">نحوۀ امتیاز یك شی‏ء از شی‏ء دیگر</w:t>
      </w:r>
    </w:p>
    <w:p>
      <w:pPr/>
      <w:r>
        <w:rPr>
          <w:rtl w:val="0"/>
          <w:lang w:val="fa-IR"/>
        </w:rPr>
        <w:t xml:space="preserve">روى این جهت امتیاز یك شی‏ء از شی‏ء دیگر یا به نفس همان حقیقت شی‏ء است كه امتیاز ذات بارى از سایر موجودات و مخلوقات كه خود ذات بارى از حیث وجود و از حیث إنیّت یعنى همان خصوصیت و شیئیّت ذات باری با سایر موجودات متفاوت است؛ زیرا آن در لامرتبه‏اى و لاحدّى و لاقیدى قرار دارد، وجودى است به این نحو كه حد، قید، مرز، شكل و ماده ندارد و محوضت در تجرد دارد. این خصوصیت ذات بارى است كه به‌واسطۀ این خصوصیت از سایر مخلوقات و مظاهر متشخصّه متفاوت است. بقیه همه داراى حدّ می‌باشند حتى اگر حدّ آنها وجودى هم باشد یعنى حدّشان حدّ ماهیتى به‌عنوان جنس و فصل و اینها نباشد بلكه همان مرتبۀ وجودى باشد باز در اینجا با ذات بارى از نقطه‌نظر سِعى و عدم تقیّد و اطلاقیّتى كه در وجود بارى هست و در وجود آنها این اطلاقیّت نیست متفاوت است.</w:t>
      </w:r>
    </w:p>
    <w:p>
      <w:pPr>
        <w:pStyle w:val="Heading6"/>
      </w:pPr>
      <w:r>
        <w:rPr>
          <w:rtl w:val="0"/>
          <w:lang w:val="fa-IR"/>
        </w:rPr>
        <w:t xml:space="preserve">تفاوت عالم ارواح و عالم ملائكه با ذات باری</w:t>
      </w:r>
    </w:p>
    <w:p>
      <w:pPr/>
      <w:r>
        <w:rPr>
          <w:rtl w:val="0"/>
          <w:lang w:val="fa-IR"/>
        </w:rPr>
        <w:t xml:space="preserve">بنابراین عالم ارواح با عالم ملائكه بااینكه آنها وجود مجرد هستند و حدّ ماهوى آنها حدّ وجودى آنهاست و داراى جنس و فصل نیستند درعین‌حال با ذات بارى متفاوت هستند و از این نقطه‌نظر خیلى از دقائق و ظرائف در اینجا روشن و مشخص مى‏شود که این حقائق وجودیۀ مجرده ارتباطشان با حقایق مادى و نفوس به چه كیفیت است و چگونه ارتباط برقرار مى‏كنند و چگونه انسان این ارتباط را ادراك مى‏كند.</w:t>
      </w:r>
    </w:p>
    <w:p>
      <w:pPr>
        <w:pStyle w:val="Heading6"/>
      </w:pPr>
      <w:r>
        <w:rPr>
          <w:rtl w:val="0"/>
          <w:lang w:val="fa-IR"/>
        </w:rPr>
        <w:t xml:space="preserve">کیفیت ارتباط حقائق وجودیۀ مجرده با حقائق مادى</w:t>
      </w:r>
    </w:p>
    <w:p>
      <w:pPr/>
      <w:r>
        <w:rPr>
          <w:rtl w:val="0"/>
          <w:lang w:val="fa-IR"/>
        </w:rPr>
        <w:t xml:space="preserve">این ارتباط عبارت از حضور این نفوس مجرده در ظرفى است كه نفس در آن ظرف استقرار دارد، و در هر مرتبه‏اى كه در آن مرتبه قرار دارد. وقتى كه شما براى نماز آماده می‌شوید یك‌مرتبه مى‏بینید حالتان با حال پنج دقیقۀ قبل فرق كرده است، وضو كه می‌گیرید در این وضو مى‏بینید حالتان تفاوت كرد، نماز كه مى‏خوانید ـ به شرط حضور قلب ـ احساس مى‏كنید كه این نماز شما را در یك وضعیت قرار داده است كه آن با قبل فرق مى‏كند. این نحوۀ از ادراك همراه با حضور و علم حضورى انسان نسبت به حضور ملائكه است و همین‌طور علم حضورى ملائكه نسبت به وجود انسان و حقیقت ملكوتى انسان است كه اگر این‏ حضور نباشد حال ما هم فرقى نخواهد كرد؛ یعنى حال در وقت نماز با غیر نماز فرقى نخواهد كرد.</w:t>
      </w:r>
    </w:p>
    <w:p>
      <w:pPr>
        <w:pStyle w:val="Heading6"/>
      </w:pPr>
      <w:r>
        <w:rPr>
          <w:rtl w:val="0"/>
          <w:lang w:val="fa-IR"/>
        </w:rPr>
        <w:t xml:space="preserve">بی اثر بودن نماز افراد مخالف و معاند</w:t>
      </w:r>
    </w:p>
    <w:p>
      <w:pPr/>
      <w:r>
        <w:rPr>
          <w:rtl w:val="0"/>
          <w:lang w:val="fa-IR"/>
        </w:rPr>
        <w:t xml:space="preserve">بنابراین نمازى را كه عُمَر مى‏خواند با قبل از نمازش تفاوت نخواهد كرد بلكه ﴿</w:t>
      </w:r>
      <w:r>
        <w:rPr>
          <w:rtl w:val="0"/>
          <w:lang w:val="fa-IR"/>
        </w:rPr>
        <w:t xml:space="preserve">وَلَا يَزِيدُ ٱلظَّٰلِمِينَ إِلَّا خَسَارٗا</w:t>
      </w:r>
      <w:r>
        <w:rPr>
          <w:rtl w:val="0"/>
          <w:lang w:val="fa-IR"/>
        </w:rPr>
        <w:t xml:space="preserve">﴾</w:t>
      </w:r>
      <w:r>
        <w:rPr>
          <w:rStyle w:val="FootnoteReference"/>
        </w:rPr>
        <w:footnoteReference w:id="1"/>
      </w:r>
      <w:r>
        <w:rPr>
          <w:rtl w:val="0"/>
          <w:lang w:val="fa-IR"/>
        </w:rPr>
        <w:t xml:space="preserve"> شیطان در نماز افراد مخالف و معاند حضور عینى و علمى پیدا مى‏كند، نه رحمان و ملائكه! چون همان‌طورى‌كه نفوس ملائكه نفوس مجرده هستند، نفوس شیطان هم یك نحو تجردى دارد، البته نه مثل آنها منتها از نقطه‏نظر احاطۀ بر صور مثالى انسان این قدرت را دارد كه در آنجا حضور پیدا كند و حضورش آن كدورتى است كه ما در موقع گناه احساس مى‏كنیم، این حضور شیطان است. در فضایى كه در آن فضا گناه هست، وقتى انسان وارد بشود یك‌دفعه قلبش مى‏گیرد و یك‌دفعه قبض مى‏شود.</w:t>
      </w:r>
    </w:p>
    <w:p>
      <w:pPr>
        <w:pStyle w:val="Heading6"/>
      </w:pPr>
      <w:r>
        <w:rPr>
          <w:rtl w:val="0"/>
          <w:lang w:val="fa-IR"/>
        </w:rPr>
        <w:t xml:space="preserve">حضور شیطان در مجلس روضه</w:t>
      </w:r>
    </w:p>
    <w:p>
      <w:pPr/>
      <w:r>
        <w:rPr>
          <w:rtl w:val="0"/>
          <w:lang w:val="fa-IR"/>
        </w:rPr>
        <w:t xml:space="preserve">چند وقت پیش ما به مجلسى رفتیم كه مجلس روضه‏اى هم بود، تا وارد مجلس شدیم دیدیم چقدر قلبمان گرفت، چه كدورتى پیدا كردیم، بقیه از دوستان هم كه چند نفر بودند آنها هم اتفاقاً گفتند که عجب! چرا مجلس این‌طورى بود؟! گفتیم: مثل اینكه شما هم از بركت شیطان مستفیض شدید! شیطان هم بركت دارد! ﴿</w:t>
      </w:r>
      <w:r>
        <w:rPr>
          <w:rtl w:val="0"/>
          <w:lang w:val="fa-IR"/>
        </w:rPr>
        <w:t xml:space="preserve">إِنَّ ٱلشَّيَٰطِينَ لَيُوحُونَ إِلَىٰٓ أَوۡلِيَآئِهِمۡ</w:t>
      </w:r>
      <w:r>
        <w:rPr>
          <w:rtl w:val="0"/>
          <w:lang w:val="fa-IR"/>
        </w:rPr>
        <w:t xml:space="preserve">﴾</w:t>
      </w:r>
      <w:r>
        <w:rPr>
          <w:rStyle w:val="FootnoteReference"/>
        </w:rPr>
        <w:footnoteReference w:id="2"/>
      </w:r>
      <w:r>
        <w:rPr>
          <w:rtl w:val="0"/>
          <w:lang w:val="fa-IR"/>
        </w:rPr>
        <w:t xml:space="preserve"> آن مجلسى كه براى أنانیّت درست شده است، براى ترفّع درست شده است، براى شعار درست شده است، براى اینكه بگویند: ما هم هستیم درست شده است، براى اینكه پرچم بزنند و اعلام كنند که مردم بیایند و نشان بدهند درست شده است، در آن مجلس امام حسین علیه‌السّلام وجود ندارد، امام حسن علیه‌السّلام در آن مجلس نیست، پیغمبر صلّی الله علیه و آله و سلّم در آن مجلس نیست، در آن مجلس شیطان هست؛ حضرت شیطان هم خیلى مقام دارد! آن منبرى كه دارد صحبت مى‏كند شیطان قرین اوست و به او مطالب را القاء مى‏كند که آقای فلان، فلان کار را کردند و... آیا این مطالب را جبرائیل از باب شعار دین به او القاء مى‏كند یا شیطان دارد در دهانش مى‏گذارد؟! جبرئیل كه بلند نمى‏شود براى این مردک فلان و فلان كند. شیطان مى‏آید که این‌طور بگو، این‌طور حرف بزن و كلمات را این‌طورى بچین، تركیبات را این‌طورى بیاور؛ مجلس را عظمت ببخشید، مجلس را بالا ببریم، مجلس را بهتر تمام كنیم و... خلاصه مشخص است كه بازى و تئاتر است.</w:t>
      </w:r>
    </w:p>
    <w:p>
      <w:pPr/>
      <w:r>
        <w:rPr>
          <w:rtl w:val="0"/>
          <w:lang w:val="fa-IR"/>
        </w:rPr>
        <w:t xml:space="preserve">جبرائیل، میكائیل، عزرائیل، اسرافیل، ملائكه، روح‏الأمین، روح‏القدس و اینها تئاتر بازى نمى‏كنند، فیلم بازى نمى‏كنند، فیلم بازى كردن و تئاتر بازى كردن كار شیطان و كار جنود شیطان است. هرجا رفتید و دیدید که مسئله از این قرار است، یكى هم كنار آن آقایى كه حرف مى‏زند بنشانید، او دارد به او مى‏گوید که این‌طور بگو. آن احمق خودش نمى‏فهمد از كجا دارد مى‏خورد و دارد به او وارد مى‏شود، ولى شیطان كه مى‏فهمد از كجا دارد به او وارد مى‏كند. این‌طور نیست؟! خدا نكند آدم در یك هم‌چنین موقعیت‌هایی قرار بگیرد كه بخواهد شیطان به او وارد [دخول] كند! تا انسان مى‏بیند كه حالش فرق كرد معیار را باید درنظر بگیرد، میزان را باید سنجش بگیرد، آن مى‏رود یك آقایى دیگر مى‏آید، همه در راستاى تثبیت و اثبات حركت مى‏كنند، هیچ‌كدام از اینها در راستاى ثبوت حركت نمى‏كنند، همه در راستاى اثبات است.</w:t>
      </w:r>
    </w:p>
    <w:p>
      <w:pPr>
        <w:pStyle w:val="Heading6"/>
      </w:pPr>
      <w:r>
        <w:rPr>
          <w:rtl w:val="0"/>
          <w:lang w:val="fa-IR"/>
        </w:rPr>
        <w:t xml:space="preserve">امام حسین علیه‌السّلام سبب نان و شهرت یک عده‏</w:t>
      </w:r>
    </w:p>
    <w:p>
      <w:pPr/>
      <w:r>
        <w:rPr>
          <w:rtl w:val="0"/>
          <w:lang w:val="fa-IR"/>
        </w:rPr>
        <w:t xml:space="preserve">بندۀ خدا امام حسین علیه‌السّلام كه هزار و چهارصد سال پیش شهید شد براى عده‏اى نان و شهرت آورد. حالا اگر امام حسین و ائمه علیهم‌السّلام نبودند، ما مى‏خواستیم چه‌كار كنیم؟! گردن یكى دیگر را مى‏گرفتیم، یك مظلوم دیگر از همین مظلومان تاریخ را پیدا مى‏كردیم، مظلوم زیاد هستند! اگر مسلمان نبود سراغ یهودى‏ها مى‏رفتیم! سراغ مسیحى‏ها مى‏رفتیم! بالأخره ژان داركى پیدا مى‏كردیم یا گالیله و آنها را مى‏آوردیم برایشان مجلس روضه می‌گرفتیم! چون هدف امام حسین علیه‌السّلام نیست بلکه هدف نفس است كه الآن در قالب امام حسین علیه‌السّلام مى‏تواند خیلى بیشتر خودش را نشان بدهد و به مقصد برسد، به آرزوها و اهداف و اغراضش برسد. اما اگر یك روز آمد و دیگر مردم به روضۀ امام حسین علیه‌السّلام رغبت نشان ندادند، سراغ امام زین‏العابدین علیه‌السّلام رفتند، مى‏بینید این روضه تعطیل شد و روضۀ امام زین‌العابدین علیه‌السّلام شروع شد.</w:t>
      </w:r>
    </w:p>
    <w:p>
      <w:pPr/>
      <w:r>
        <w:rPr>
          <w:rtl w:val="0"/>
          <w:lang w:val="fa-IR"/>
        </w:rPr>
        <w:t xml:space="preserve">مثلاً اگر مردم تصمیم بگیرند و بگویند که ما این دفعه اعتصاب مى‏كنیم و از امروز من‌باب‌مثال روز سه‏شنبه هركجا كه روضۀ امام حسین علیه‌السّلام است نمى‏رویم، حالا وقت شهادت امام زین‏العابدین علیه‌السّلام الآن نیست، روز بیست و پنجم محرم است و تا آن موقع سه ماه یا چهار ماه مانده است ولى از الآن به پیشواز مى‏رویم، چهلّه مى‏گیریم! می‌گوییم که خیلى امام زین‏العابدین علیه‌السّلام مظلوم بود، باید روضۀ دهه گرفت و باید ... خب آن آقا هم تنهایى نمی‌آید آنجا بنشیند، وقتى ببیند مردم نمى‏آیند مى‏گوید که باید یك روضه‌ای بگیریم كه مردم بیایند. همه كه مثل مرحوم آقا ـ رضوان الله تعالیٰ علیه ـ نیستند که وقتى به مرحوم آقا گفتند: آقا الآن این مجلس دیگر گنجایش ندارد، اجازه مى‏دهید كه درب اتاق عقب را باز كنیم و یك اتاق را اضافه كنیم، یعنى به‌اندازۀ نصف اینجا بیشتر فضا اضافه كنیم، فرمودند: نه‌خیر! مكان همین است، اتاق همین است، هركسی مى‏خواهد زود بیاید! ما پیش ایشان رفتیم كه آقا [رفقا] مى‏گویند که یك طبقه بالا بسازیم، افراد مى‏آیند در كوچه مى‏نشینند. فرمودند: مى‏خواهند زود بیایند، فقط جا همین حسینیه است و تمام! بروند در كوچه بنشینند! اگر مردم بر علیه روضۀ امام حسین علیه‌السّلام اعتصاب كنند، این شخص خودش تنها مى‏آید و مى‏نشیند و به بنده و امثال بنده مى‏گوید که بفرمایید منبر بروید و یك ساعت صحبت كنید و بعد روضه را هم با صدا بخوانید، اینها این‌طورى هستند. این اهل دنیا نیست لذا كنارش جبرئیل و میكائیل و ملائکه هستند. در مجالس غیر از اینها حضرت شیطان هست، شیطان را هم باید حضرت بگوییم تا رعایت احترام و فائقه ادا شده باشد!</w:t>
      </w:r>
    </w:p>
    <w:p>
      <w:pPr>
        <w:pStyle w:val="Heading6"/>
      </w:pPr>
      <w:r>
        <w:rPr>
          <w:rtl w:val="0"/>
          <w:lang w:val="fa-IR"/>
        </w:rPr>
        <w:t xml:space="preserve">علت تغییر صورت برزخى انسان</w:t>
      </w:r>
    </w:p>
    <w:p>
      <w:pPr/>
      <w:r>
        <w:rPr>
          <w:rtl w:val="0"/>
          <w:lang w:val="fa-IR"/>
        </w:rPr>
        <w:t xml:space="preserve">بله، شیاطین می‌آیند ﴿</w:t>
      </w:r>
      <w:r>
        <w:rPr>
          <w:rtl w:val="0"/>
          <w:lang w:val="fa-IR"/>
        </w:rPr>
        <w:t xml:space="preserve">لَيُوحُونَ إِلَىٰٓ أَوۡلِيَآئِهِمۡ﴾ </w:t>
      </w:r>
      <w:r>
        <w:rPr>
          <w:rtl w:val="0"/>
          <w:lang w:val="fa-IR"/>
        </w:rPr>
        <w:t xml:space="preserve">كیفیت بیان، چرب حرف زدن، مجلس گرداندن، داغ نگه ‏داشتن، توجه به فلان [را یاد می‌دهند] لذا وقتى آدم از آن مجلس بیرون می‌آید خسته و كسل است و یك مشت چرت‌وپرت و مزخرف شنیده است و اصلاً حال ندارد! انگار هرچه رمق داشته است از او گرفتند؛ هرچه رمق و جان و قوه داشته همه را گذاشته است ولی وقتی از، مجلس [بزرگان] بیرون مى‏آید مى‏بیند یك چیزی‌اش مى‏شود، یك حال دیگرى دارد، یك وضع دیگرى دارد، یك حال‌وهواى دیگری دارد، این برای علم حضورى است كه در اینجا ملائكه با او اتحاد عینى پیدا كردند، نه‌اینكه ملائکه الآن در كنار این بیایند! آن حالی كه شما در هنگام نماز یا در هنگام ذكر مصیبت سیدالشهداء با اخلاص، احساس مى‏كنید وحدت عینى است، در این وضعیت است كه مِیزى دیگر وجود ندارد یعنى وجود ملائكه و عالم ارواح به‌واسطۀ اتحاد عینى كه پیدا مى‏كنند شما اینها را در خود مى‏بینید، اگر اتحاد عینى پیدا نكردند براى شما فرقى نخواهد كرد. جبرائیل بیاید در كنار شما بنشیند، فرض كنید در مجلس امام حسین علیه‌السّلام هم بیاید بنشیند، به شما چه مربوط است؟! هیچ‌طورى‌كه نمى‏شود، او كنارى نشسته است مثل رفیق شما که كنارى مى‏نشیند و سرش به كار خودش است و شما هم سرتان به كار خودتان است ولى اینكه شما حالتان برمى‏گردد و منقلب مى‏شود و از وضعیتى به وضعیت دیگر درمى‏آید براى این است كه دوئیت برداشته مى‏شود و وحدت حاصل مى‏شود حالا چه با ارواح روحانیین باشد، چه با نفوس خبیثۀ شیاطین و ابالسه باشد تفاوت نمى‏كند و این است كه صورت برزخى شما را تغییر مى‏دهد و به صورت حیوان درمى‏آورد، به صورت گرگ و سگ و خوك درمى‏آورد، به صورت انسان درمى‏آورد، به صورت ملائكه درمى‏آورد و اینها به‌خاطر جهت برداشتن مِیز است.</w:t>
      </w:r>
    </w:p>
    <w:p>
      <w:pPr>
        <w:pStyle w:val="Heading6"/>
      </w:pPr>
      <w:r>
        <w:rPr>
          <w:rtl w:val="0"/>
          <w:lang w:val="fa-IR"/>
        </w:rPr>
        <w:t xml:space="preserve">دوئیت لازمۀ استقلال</w:t>
      </w:r>
    </w:p>
    <w:p>
      <w:pPr/>
      <w:r>
        <w:rPr>
          <w:rtl/>
          <w:lang w:val="fa-IR"/>
        </w:rPr>
        <w:t xml:space="preserve">پس در مِیز دوئیت وجود دارد كه آن دوئیت لازمۀ استقلال است؛ وقتى كه آن وجود، وجود مستقل است این مِیز وجود دارد و وقتى كه آن استقلال تبدیل به نوعى اتحاد شد در واقع آن مِیز هم ازبین مى‏رود و وجود هم وجود علمى مى‏شود و علم هم علم حضورى مى‏شود و دیگر در آنجا حصود معنا ندارد و احساس این حالت در وجود خود یعنى احساس جبرائیل امین! دقت مى‏كنید كم‏كم چه مى‏خواهم بگوییم! احساس حضور عینی كه در وجود خود مى‏كنید این همان احساس ملائكه است، احساس وجود و ارتباط با ملائكه است كه به‌واسطۀ این مسئله كم‏كم یكى‌یكى صور افاضه مى‏شوند و مدام معانى، مفاهیم، صور و حقایق مى‏آید و روشن مى‏شود، در همین حال یك‌دفعه به نظر شما یك جرقه مى‏زند که فلان قضیه این است، فلان آیه این معنا را مى‏دهد، فلان مطلب این را مى‏رساند، این وحی مى‏شود، این حالتى كه براى شما در این ارتباط با صور به‌وجود می‌آید [وحی است].</w:t>
      </w:r>
    </w:p>
    <w:p>
      <w:pPr>
        <w:pStyle w:val="Heading6"/>
      </w:pPr>
      <w:r>
        <w:rPr>
          <w:rtl w:val="0"/>
          <w:lang w:val="fa-IR"/>
        </w:rPr>
        <w:t xml:space="preserve">استمرار وحی بعد از زمان پیغمبر</w:t>
      </w:r>
    </w:p>
    <w:p>
      <w:pPr/>
      <w:r>
        <w:rPr>
          <w:rtl w:val="0"/>
          <w:lang w:val="fa-IR"/>
        </w:rPr>
        <w:t xml:space="preserve">حالا نگویید که در زمان سابق وحى بوده است و حالا دیگر وحى قطع شده است! بله، وحى نسبت به تشریع قطع شد؛ بله! از زمان رسول الله صلّی الله علیه و آله و سلّم به بعد دیگر تشریع قطع شد و «</w:t>
      </w:r>
      <w:r>
        <w:rPr>
          <w:rStyle w:val="RevayatArabi"/>
          <w:rtl w:val="0"/>
          <w:lang w:val="fa-IR"/>
        </w:rPr>
        <w:t xml:space="preserve">حلالُ محمدٍ حلالٌ أبَداً إلَى یومِ القیامَةِ وَ حرامُهُ حرامٌ أبَداً إلَى یومِ القیامة</w:t>
      </w:r>
      <w:r>
        <w:rPr>
          <w:rStyle w:val="Arabi"/>
          <w:rtl/>
          <w:lang w:val="fa-IR"/>
        </w:rPr>
        <w:t xml:space="preserve">».</w:t>
      </w:r>
      <w:r>
        <w:rPr>
          <w:rStyle w:val="FootnoteReference"/>
        </w:rPr>
        <w:footnoteReference w:id="3"/>
      </w:r>
      <w:r>
        <w:rPr>
          <w:rtl w:val="0"/>
          <w:lang w:val="fa-IR"/>
        </w:rPr>
        <w:t xml:space="preserve"> این تمام شد و دیگر بعد از رسول خدا صلّی الله علیه و آله و سلّم به امیرالمؤمنین علیه‌السّلام و امام حسن و حسین علیهما‌السّلام و تا حالا به امام زمان علیه‌السّلام هم وحى نمى‏شود، وحى در زمان پیغمبر به‌عنوان احکام تمام شد و تفاصیلش در نفس امام علیه‌السّلام وجود دارد ولى دیگر امام علیه‏السّلام نمى‏تواند آن حلال رسول خدا صلّی الله علیه و آله و سلّم را حرام كند چون دیگر وحى قطع شده است، بله! ممكن است حلالى از دیدگان ما به‌واسطۀ اخفاء و به‌واسطۀ ظلم ظالمین و به‌واسطۀ مسائلى حالا یا سماوى یا غیرسماوى مخفى مانده است و امام علیه‏السّلام مى‏آید از آن حلال یا حرام پرده برمى‏دارد، احكام را تفسیر و تبیین مى‏كند؛ این كار، كار امام علیه‏السّلام است‏ ولى امام علیه‏السّلام دیگر نمى‏تواند تشریع بكند. امام زمان علیه‏السّلام هم باشد دیگر نمى‏تواند تشریع كند چون تشریع بعد از رسول خدا قطع شده است.</w:t>
      </w:r>
    </w:p>
    <w:p>
      <w:pPr>
        <w:pStyle w:val="Heading6"/>
      </w:pPr>
      <w:r>
        <w:rPr>
          <w:rtl w:val="0"/>
          <w:lang w:val="fa-IR"/>
        </w:rPr>
        <w:t xml:space="preserve">کیفیت وحى در باب افاضۀ معانی</w:t>
      </w:r>
    </w:p>
    <w:p>
      <w:pPr/>
      <w:r>
        <w:rPr>
          <w:rtl w:val="0"/>
          <w:lang w:val="fa-IR"/>
        </w:rPr>
        <w:t xml:space="preserve">اما وحى در سایر مطالب دیگر مثل وحى در باب افاضۀ معانی، وحى در باب افاضۀ علوم، وحى در باب </w:t>
      </w:r>
      <w:r>
        <w:rPr>
          <w:rStyle w:val="RevayatArabi"/>
          <w:rtl w:val="0"/>
          <w:lang w:val="fa-IR"/>
        </w:rPr>
        <w:t xml:space="preserve">«رَبِّ زِدنی فیکَ تَحَیراً</w:t>
      </w:r>
      <w:r>
        <w:rPr>
          <w:rtl w:val="0"/>
          <w:lang w:val="fa-IR"/>
        </w:rPr>
        <w:t xml:space="preserve">»،</w:t>
      </w:r>
      <w:r>
        <w:rPr>
          <w:rStyle w:val="FootnoteReference"/>
        </w:rPr>
        <w:footnoteReference w:id="4"/>
      </w:r>
      <w:r>
        <w:rPr>
          <w:rtl w:val="0"/>
          <w:lang w:val="fa-IR"/>
        </w:rPr>
        <w:t xml:space="preserve"> وحى در باب سیر در اسماء و صفات كلّى الهى براى چه باید بعد از پیغمبر قطع شود؟! چرا قطع بشود؟! آنكه تشریع نیست، آنكه دیگر احكام حلال و حرام نیست، آنكه دیگر قواعد برائت و استصحاب نیست. پس آنها هستند و آنها هم هركدام مراتب خودشان را دارند.</w:t>
      </w:r>
    </w:p>
    <w:p>
      <w:pPr>
        <w:pStyle w:val="Heading6"/>
      </w:pPr>
      <w:r>
        <w:rPr>
          <w:rtl w:val="0"/>
          <w:lang w:val="fa-IR"/>
        </w:rPr>
        <w:t xml:space="preserve">برداشت‌های اشتباه دیگران نسبت به وحی</w:t>
      </w:r>
    </w:p>
    <w:p>
      <w:pPr/>
      <w:r>
        <w:rPr>
          <w:rtl w:val="0"/>
          <w:lang w:val="fa-IR"/>
        </w:rPr>
        <w:t xml:space="preserve">و مطلب اینجاست كه خیلى‌ها اشتباه كردند؛ هم آنهایى كه خواستند وحى را به یك جاهاى دیگر بكشانند و هم آنهایى كه خواستند جواب بدهند همه به‌هم ریختند، همه خیال كردند كه وحی مثل این است که یك فرشته به شکل كبوتر بال بزند و بیاید بنشیند مثل این هلى‏كوپترهایى كه هستند صدا مى‏كنند بیاید كنار پیغمبر بنشیند و دست در گوش پیغمبر بگذارد و كسى هم نشنود ـ چون وحى اختصاص به او دارد ـ ما هم او را به‌صورت دحیه كلبى و جوان زیبا و رعنا مى‏بینیم و پیغمبر هم نگاهش مى‏كند و قشنگ وحى را تلقى مى‏كند، بعد هم مى‏گوید: یا رسول الله اجازه می‌فرمایید؟! بفرمایید، دیگر خبرى نیست و فعلاً امروز به این مقدار كفایت می‌کند و بعد عین هلى‏كوپتر با صدا بلند مى‏شود و بالا مى‏رود، اسم این را وحی گذاشتند! آقا اینكه وحى نشد، این هلى‏كوپتر بازى است! این وحى این‌طورى نیست. من كه مى‏گویم و شما می‌خندید ولی این واقعیت دارد یعنى برداشت مردم همین است و منظور از مردم فقط عامى و اینها نیستند بلکه عامى و عالمش این برداشت را از وحى مى‏كند كه وحى یك مسئله‏اى است كه از خارج مى‏آید و ... البته می‌گویند که فرد، فرد صالحى است! خیلى ممنون كه نگفتید از دیوار بالا مى‏رود! به زعم آنها پیامبر فقط از دیوار بالا نمى‏رود، پیغمبر دست در جیب كسی دیگر نمى‏كند! خوب است این مقدار احترام را برای پیغمبر گذاشتند!</w:t>
      </w:r>
    </w:p>
    <w:p>
      <w:pPr>
        <w:pStyle w:val="Heading6"/>
      </w:pPr>
      <w:r>
        <w:rPr>
          <w:rtl w:val="0"/>
          <w:lang w:val="fa-IR"/>
        </w:rPr>
        <w:t xml:space="preserve">تعریف صحیح از وحی</w:t>
      </w:r>
    </w:p>
    <w:p>
      <w:pPr>
        <w:pStyle w:val="Heading6"/>
      </w:pPr>
      <w:r>
        <w:rPr>
          <w:rtl w:val="0"/>
          <w:lang w:val="fa-IR"/>
        </w:rPr>
        <w:t xml:space="preserve">وحی همان اتحاد وجودی نفس نبی با عالم بالا</w:t>
      </w:r>
    </w:p>
    <w:p>
      <w:pPr/>
      <w:r>
        <w:rPr>
          <w:rtl w:val="0"/>
          <w:lang w:val="fa-IR"/>
        </w:rPr>
        <w:t xml:space="preserve">درحالى‌كه اصلاً وحی‏ این نیست و همان اتحاد وجودى است كه نفس نبى با آن عالم بالا پیدا مى‏كند و به‌واسطۀ آن اتحاد آن حقائق را در وجود خود احساس مى‏كند و براى احساس این حقائق در وجود خود این اتحاد لازم است كه این انسان بتواند به این مرتبه رسیده باشد.</w:t>
      </w:r>
    </w:p>
    <w:p>
      <w:pPr>
        <w:pStyle w:val="Heading6"/>
      </w:pPr>
      <w:r>
        <w:rPr>
          <w:rtl w:val="0"/>
          <w:lang w:val="fa-IR"/>
        </w:rPr>
        <w:t xml:space="preserve">لزوم مراقبۀ خیال برای رسیدن به مرتبۀ وحی</w:t>
      </w:r>
    </w:p>
    <w:p>
      <w:pPr/>
      <w:r>
        <w:rPr>
          <w:rtl w:val="0"/>
          <w:lang w:val="fa-IR"/>
        </w:rPr>
        <w:t xml:space="preserve">ما براى اینكه به این مسئله برسیم نیاز داریم روزه بگیریم، نماز بخوانیم، مراقبه بكنیم، فلان بكنیم، چهل روز بگذرانیم؛ «</w:t>
      </w:r>
      <w:r>
        <w:rPr>
          <w:rStyle w:val="RevayatArabi"/>
          <w:rtl w:val="0"/>
          <w:lang w:val="fa-IR"/>
        </w:rPr>
        <w:t xml:space="preserve">ما أخلصَ عبدٌ لِلَّهِ عَزَّوجلَّ أربعینَ صباحاً إلا جَرَت ینابیعُ الحِکمَةِ مِن قلبِهِ عَلَى لِسانِهِ</w:t>
      </w:r>
      <w:r>
        <w:rPr>
          <w:rStyle w:val="Arabi"/>
          <w:rtl/>
          <w:lang w:val="fa-IR"/>
        </w:rPr>
        <w:t xml:space="preserve">».</w:t>
      </w:r>
      <w:r>
        <w:rPr>
          <w:rStyle w:val="FootnoteReference"/>
        </w:rPr>
        <w:footnoteReference w:id="5"/>
      </w:r>
      <w:r>
        <w:rPr>
          <w:rtl w:val="0"/>
          <w:lang w:val="fa-IR"/>
        </w:rPr>
        <w:t xml:space="preserve"> باید این كارها را انجام بدهیم تا به آنجا برسیم ولى نفس رسول خدا دیگر نیازى به اخلاص ندارد، در هر دقیقه‏اش آن اتحاد هست و هر دقیقه‏اش وصل هست و هر دقیقه‏اش وحدت هست اما ما براى اینكه خیلی كمتر از آنها یك هم‌چنین حالى برایمان پیدا بشود چهل روز باید رعایت اخلاص كنیم، نیّاتمان را پاك و درست كنیم، مراقبه كنیم آن‌هم نه مراقبه در عمل بلکه مراقبه در خیال و در این کلّه! مراقبۀ در عمل كه كارى ندارد خب معلوم است كه ما و شما از دیوار بالا نمی‌رویم و این چیز واضحى است! این مراقبه در اینجا مهم است كه براى كسى [به راحتى] حاصل نمی‌شود.</w:t>
      </w:r>
    </w:p>
    <w:p>
      <w:pPr>
        <w:pStyle w:val="Heading6"/>
      </w:pPr>
      <w:r>
        <w:rPr>
          <w:rtl w:val="0"/>
          <w:lang w:val="fa-IR"/>
        </w:rPr>
        <w:t xml:space="preserve">بی معنا بودن ترک گناه برای امام!</w:t>
      </w:r>
    </w:p>
    <w:p>
      <w:pPr/>
      <w:r>
        <w:rPr>
          <w:rtl w:val="0"/>
          <w:lang w:val="fa-IR"/>
        </w:rPr>
        <w:t xml:space="preserve">ما باید همۀ اینها را انجام بدهیم تا به آن وحدت برسیم ولى پیغمبر احتیاجى به این ندارد امام زمان علیه‏السّلام به اینها نیاز ندارد، امام زمان در وحدت است و كسى كه در وحدت باشد در طهارت است، دیگر براى چه مى‏خواهد [رعایت] اخلاص كند؟! نفس او فقط خلوص است، امام علیه‌السّلام در مقام اخلاص نیست! امام در مقام ترك گناه نیست که بیاید گناه ترك بكند؛ یعنى امام علیه‏السّلام هیچ‌وقت به ذهنش خطور كرده كه از دیوار مردم بالا برود و بگوید که حالا به‌خاطر رضاى خدا این کار را نمى‏كنم؟! این خنده‏دار نیست؟! این خنده‏دار نیست كه من‌باب‌مثال امام علیه‏السّلام در مقام اخلاص بخواهد بگوید که من سرقت نمى‏كنم، در مقابلش مشروب باشد و بگوید که من به‌خاطر رضاى خدا نمى‏خورم؟! اصلاً یك هم‌چنین موقعیت و وضعیتی معنا دارد؟! گناه براى امام زمان معنا دارد؟!</w:t>
      </w:r>
    </w:p>
    <w:p>
      <w:pPr>
        <w:pStyle w:val="Heading6"/>
      </w:pPr>
      <w:r>
        <w:rPr>
          <w:rtl w:val="0"/>
          <w:lang w:val="fa-IR"/>
        </w:rPr>
        <w:t xml:space="preserve">تعریف گناه و ذنب لا یُغفَر</w:t>
      </w:r>
    </w:p>
    <w:p>
      <w:pPr/>
      <w:r>
        <w:rPr>
          <w:rtl w:val="0"/>
          <w:lang w:val="fa-IR"/>
        </w:rPr>
        <w:t xml:space="preserve">مى‏دانید گناه چیست؟! یك سرسوزن و یك لحظه توجه از خدا به غیر خدا به‌نحو سلب سببیّت و سلب تأثیر است و این ذنب</w:t>
      </w:r>
      <w:r>
        <w:rPr>
          <w:rStyle w:val="Arabi"/>
          <w:rtl w:val="0"/>
          <w:lang w:val="fa-IR"/>
        </w:rPr>
        <w:t xml:space="preserve"> لا یُغفَر</w:t>
      </w:r>
      <w:r>
        <w:rPr>
          <w:rtl w:val="0"/>
          <w:lang w:val="fa-IR"/>
        </w:rPr>
        <w:t xml:space="preserve"> است كه امام این را هم ندارد. اصلاً یك هم‌چنین چیزهایى به نظر ما خطور نمى‏كند، اینها چیزهایى است كه از نظر ما اصلاً به‌وجود نمی‌آید.</w:t>
      </w:r>
    </w:p>
    <w:p>
      <w:pPr/>
      <w:r>
        <w:rPr>
          <w:rtl w:val="0"/>
          <w:lang w:val="fa-IR"/>
        </w:rPr>
        <w:t xml:space="preserve">نفس امام علیه‏السّلام اصلاً از مرتبۀ مراقبه گذشته است، نه‌اینكه مراقبه نكرده است بلكه مراقبه كرده است و دیگر الآن از آن مرتبه گذشته است و به مرتبۀ طهارت مطلق رسیده است. وقتى كه به این مرتبه برسد هروقت جبرائیل بخواهد بیاید در باز است، هروقت ملائكه و روح‏الأمین بخواهند بیایند در باز است، نیازى به روزه گرفتن ندارد که امام روزه بگیرد کمی حالتش بهتر بشود و طهارت و تجردش بیشتر بشود! او نیاز به روزه گرفتن ندارد بلکه او همیشه در حضور هست، او همیشه در وصل هست و او همیشه در وحدت هست.</w:t>
      </w:r>
    </w:p>
    <w:p>
      <w:pPr/>
      <w:r>
        <w:rPr>
          <w:rtl w:val="0"/>
          <w:lang w:val="fa-IR"/>
        </w:rPr>
        <w:t xml:space="preserve">پیغمبر صلّی الله علیه و آله و سلّم همیشه در وحدت بود و تازه او به جبرائیل اجازه مى‏دهد كه بیاید یا نیاید! نه‌اینكه وقتى جبرائیل بخواهد بیاید بگوید: یا رسول الله دو روز قبلش روزه بگیر چون مى‏خواهم بیایم بر تو نازل بشوم! می‌گوید: می‌خواهم صد سال نیایی! این‌طور نیست که بگوید:‌ دو روز قبلش روزه بگیر، نمازهایت را با حضور قلب بخوان، قشنگ روزى یك حزب قرآن ترك نشود، منِ جبرائیل مى‏خواهم بر نفس تو نازل بشوم! پیامبر می‌گوید: صد سال نمى‏خواهد بیایى! تو باید بیایى اجازه بگیری! مگر عزرائیل نیامد و اجازه نگرفت؟! در زد و به صورت بشر مجسم شده بود كه براى قبض روح حضرت اجازه بگیرد.</w:t>
      </w:r>
      <w:r>
        <w:rPr>
          <w:rStyle w:val="FootnoteReference"/>
        </w:rPr>
        <w:footnoteReference w:id="6"/>
      </w:r>
    </w:p>
    <w:p>
      <w:pPr>
        <w:pStyle w:val="Heading6"/>
      </w:pPr>
      <w:r>
        <w:rPr>
          <w:rtl w:val="0"/>
          <w:lang w:val="fa-IR"/>
        </w:rPr>
        <w:t xml:space="preserve">اجازه گرفتن ملائکه برای نزول به اولیاء!</w:t>
      </w:r>
    </w:p>
    <w:p>
      <w:pPr/>
      <w:r>
        <w:rPr>
          <w:rtl w:val="0"/>
          <w:lang w:val="fa-IR"/>
        </w:rPr>
        <w:t xml:space="preserve">این اجازه برای همۀ اولیاء است، حالا در آنجا مجسم شده است ولی این براى همۀ اولیاء خدا است که باید اجازه بگیرد، كسى كه به مقام بقاء حق رسیده است اینها همه باید از او اجازه بگیرند و این فقط اختصاص به آن حضرت ندارد! حالا این قضیه برای رسول خدا به‌واسطۀ امتیازش اعلان و ابراز و اظهار مى‏شود ولى این‌طور نیست كه این‏ مسئله اختصاص به آن حضرت داشته باشد بلكه براى آن كسانى كه به مقام وحدت رسیدند و بقاء به بقاء الهى پیدا كردند آنها هم از نظر تكوین و از نظر همان ظهور و بروز حقائق و مسائل ظاهری داراى همان خصوصیات هستند.</w:t>
      </w:r>
    </w:p>
    <w:p>
      <w:pPr>
        <w:pStyle w:val="Heading6"/>
      </w:pPr>
      <w:r>
        <w:rPr>
          <w:rtl w:val="0"/>
          <w:lang w:val="fa-IR"/>
        </w:rPr>
        <w:t xml:space="preserve">فرق امتیاز با تشخّص</w:t>
      </w:r>
    </w:p>
    <w:p>
      <w:pPr>
        <w:pStyle w:val="Heading6"/>
      </w:pPr>
      <w:r>
        <w:rPr>
          <w:rtl w:val="0"/>
          <w:lang w:val="fa-IR"/>
        </w:rPr>
        <w:t xml:space="preserve">موارد متعدد امتیاز</w:t>
      </w:r>
    </w:p>
    <w:p>
      <w:pPr/>
      <w:r>
        <w:rPr>
          <w:rtl w:val="0"/>
          <w:lang w:val="fa-IR"/>
        </w:rPr>
        <w:t xml:space="preserve">بنابراین امتیاز یعنى دوئیت و افتراق و این با تشخّص فرق مى‏كند لذا در اینجا مرحوم آخوند مى‏فرمایند كه امتیاز موارد متعددى دارد؛ امتیاز یا به خود ذات است یعنى خود ذات از ذات دیگرى امتیاز پیدا مى‏كند مثل ذات بارى از سایر مخلوقات كه امتیازش به نفس الوجود است یااینكه امتیاز به یک امر دیگرى است که آن امر، امر زائد است و امر اضافۀ بر آن شی‏ء است كه به‌واسطۀ او آن صفت از حالت غیر خود امتیاز پیدا مى‏كند. فرض كنید شخصى که جاهل است و به‌واسطۀ علم متحوّل به یك وجود دیگرى مى‏شود و متصف به وصف دیگرى مى‏شود، در این شخص امتیاز است. یا امتیاز به امر عدمى است؛ یعنى همان جنبۀ عدمى در اینجا موجب امتیاز اوست. ایشان می‌فرمایند: من‌باب‌مثال یك شخص خیاط است و دیگری خیاط نیست، آن كسى كه عدم ‏الخیاطة در او هست از كسى كه داراى یك هم‌چنین وصف است امتیاز پیدا مى‏كند. یااینكه از امر وجودى و امر عدمى است؛ یك امر وجودى دارد كه عالِم است و او عالِم نیست و او خیاط است و این خیاط نیست كه هردوى اینها واجد یك وصف و فاقد یك وصف دیگر هستند، این هم درمقابل همین‌طور است و به این وسیله باز امتیاز از دیگرى پیدا مى‏كند، علىٰ‌كلّ‌حال مسئلۀ امتیاز پیدا كردن با مسئلۀ تشخّص فرق مى‏كند. إن‌شاءلله تطبیق با متن برای جلسۀ بعد باشد.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82. </w:t>
      </w:r>
      <w:r>
        <w:rPr>
          <w:rtl w:val="0"/>
          <w:lang w:val="fa-IR"/>
        </w:rPr>
        <w:t xml:space="preserve">نور ملکوت قرآن</w:t>
      </w:r>
      <w:r>
        <w:rPr>
          <w:rtl w:val="0"/>
          <w:lang w:val="fa-IR"/>
        </w:rPr>
        <w:t xml:space="preserve">، ج 1، ص 135:</w:t>
      </w:r>
    </w:p>
    <w:p>
      <w:pPr>
        <w:pStyle w:val="FootnoteText"/>
      </w:pPr>
      <w:r>
        <w:rPr>
          <w:rtl w:val="0"/>
          <w:lang w:val="fa-IR"/>
        </w:rPr>
        <w:t xml:space="preserve">«اما براى ستمگران زیاد نمى‏كند، مگر وبال و خسران را.»</w:t>
      </w:r>
    </w:p>
  </w:footnote>
  <w:footnote w:id="2">
    <w:p>
      <w:pPr>
        <w:pStyle w:val="FootnoteText"/>
      </w:pPr>
      <w:r>
        <w:rPr>
          <w:rStyle w:val="FootnoteReference"/>
        </w:rPr>
        <w:footnoteRef/>
      </w:r>
      <w:r>
        <w:t xml:space="preserve"> </w:t>
      </w:r>
      <w:r>
        <w:rPr>
          <w:rtl w:val="0"/>
          <w:lang w:val="fa-IR"/>
        </w:rPr>
        <w:t xml:space="preserve">. سوره انعام (6) آیه 121. </w:t>
      </w:r>
      <w:r>
        <w:rPr>
          <w:rtl w:val="0"/>
          <w:lang w:val="fa-IR"/>
        </w:rPr>
        <w:t xml:space="preserve">امام شناسی</w:t>
      </w:r>
      <w:r>
        <w:rPr>
          <w:rtl w:val="0"/>
          <w:lang w:val="fa-IR"/>
        </w:rPr>
        <w:t xml:space="preserve">، ج 2، ص 131:</w:t>
      </w:r>
    </w:p>
    <w:p>
      <w:pPr>
        <w:pStyle w:val="FootnoteText"/>
      </w:pPr>
      <w:r>
        <w:rPr>
          <w:rtl w:val="0"/>
          <w:lang w:val="fa-IR"/>
        </w:rPr>
        <w:t xml:space="preserve">«شیاطین به سوى دوستان خود خبر مى‏دهند.»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5۸.</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الفتوحات المکیة</w:t>
      </w:r>
      <w:r>
        <w:rPr>
          <w:rtl w:val="0"/>
          <w:lang w:val="fa-IR"/>
        </w:rPr>
        <w:t xml:space="preserve">، ج 3، ص 490.</w:t>
      </w:r>
      <w:r>
        <w:rPr>
          <w:rtl w:val="0"/>
          <w:lang w:val="fa-IR"/>
        </w:rPr>
        <w:t xml:space="preserve"> اسرار ملكوت</w:t>
      </w:r>
      <w:r>
        <w:rPr>
          <w:rtl w:val="0"/>
          <w:lang w:val="fa-IR"/>
        </w:rPr>
        <w:t xml:space="preserve">، ج ‏3، ص 172:</w:t>
      </w:r>
    </w:p>
    <w:p>
      <w:pPr>
        <w:pStyle w:val="FootnoteText"/>
      </w:pPr>
      <w:r>
        <w:rPr>
          <w:rtl w:val="0"/>
          <w:lang w:val="fa-IR"/>
        </w:rPr>
        <w:t xml:space="preserve">«پروردگارا پیوسته حیرت مرا نسبت به مراتب بى‏نهایت و اطلاقى اسماء و صفاتت بیشتر و بیشتر گردان.»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 السلام, ج ۲, ص 6۹.</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ج 1، ص 349.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