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بیست و ششم</w:t>
      </w:r>
    </w:p>
    <w:p>
      <w:pPr>
        <w:pStyle w:val="Heading5"/>
      </w:pPr>
      <w:r>
        <w:rPr>
          <w:rtl w:val="0"/>
          <w:lang w:val="fa-IR"/>
        </w:rPr>
        <w:t xml:space="preserve">ارتباط کیفیت لحاظ ماهیت در نوع و جنس و فصل بودن (4)</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هذا خلاصَةُ کلامِ الشّیخِ فى الشَّفاءِ و فیهِ أبحاثٌ الأوَّلُ أنَّ مورِدَ القِسمَةِ هو الماهیَّةُ المُطلَقَةُ و هی لَیسَت إلّا المأخوذَة لا بِشَرطِ شیء فَیَلزَم مِن تَقسیمِها إلى المأخوذةِ لا بِشرطِ شی‌ء و إلى غَیرِها تَقسیمِ الشی‌ء إلى نَفسِه و إلى غیرَه.</w:t>
      </w:r>
      <w:r>
        <w:rPr>
          <w:rStyle w:val="FootnoteReference"/>
        </w:rPr>
        <w:footnoteReference w:id="1"/>
      </w:r>
    </w:p>
    <w:p>
      <w:pPr/>
      <w:r>
        <w:rPr>
          <w:rtl w:val="0"/>
          <w:lang w:val="fa-IR"/>
        </w:rPr>
        <w:t xml:space="preserve">مرحوم آخوند در بحث ماهیت و كیفیت لحاظ ماهیت كه بشرط‌شی‏ء یا بشرط‌لا است، مطالبى را از شِفا نقل كردند و ما حَصَل كلام شیخ در شِفا این بود كه اگر ماهیت لحاظ بشود فى‌حدّنفسه </w:t>
      </w:r>
      <w:r>
        <w:rPr>
          <w:rStyle w:val="Arabi"/>
          <w:rtl w:val="0"/>
          <w:lang w:val="fa-IR"/>
        </w:rPr>
        <w:t xml:space="preserve">بشرط أن لا یکون شَی‏ء مَعَه</w:t>
      </w:r>
      <w:r>
        <w:rPr>
          <w:rtl w:val="0"/>
          <w:lang w:val="fa-IR"/>
        </w:rPr>
        <w:t xml:space="preserve"> كه بشرط‌لاى از قید باشد، این همان جنبۀ فصلیت و جنبۀ صورتیّت الشی‏ء است و اگر بشرط‌شی‏ء لحاظ بشود این همان جهت جنسیت ماهیت است كه با اضافۀ به فصل، حقیقت نوعیۀ افراد را به‌وجود مى‏آورد و اگر لابشرط باشد یعنى بدون لحاظ شی‏ء و بدون انضمام و عدم انضمام، آن دومى معناى نوعیت است و این سومى معناى جنسیت است یعنى اگر بشرط‌شی‏ء باشد، به جنس و فصل و نوع مسئله تقسیم مى‏شود. این‏ ماحصل كلام مرحوم شیخ بود كه در كیفیت بیان ماهیت ایشان این مطلب را فرمودند.</w:t>
      </w:r>
    </w:p>
    <w:p>
      <w:pPr/>
      <w:r>
        <w:rPr>
          <w:rtl w:val="0"/>
          <w:lang w:val="fa-IR"/>
        </w:rPr>
        <w:t xml:space="preserve">عرض شد كه این قضیه بسیار قضیۀ دقیقى است كه چگونه ما بتوانیم حدود و ثغور یك نوع را از ذاتیات او درك بكنیم و دریابیم و به چه نحوه باید این مسئله لحاظ بشود و با چه لحاظى ما باید یك ذات و ذاتى را درنظر بگیریم كه آن ذات و ذاتى قابل جمع با غیر خود یا بدون قبول جمع باشد. این چكیدۀ كلام مرحوم شیخ در شفا است.</w:t>
      </w:r>
    </w:p>
    <w:p>
      <w:pPr/>
      <w:r>
        <w:rPr>
          <w:rtl w:val="0"/>
          <w:lang w:val="fa-IR"/>
        </w:rPr>
        <w:t xml:space="preserve">در توضیح این مسئله به‌صورت ایراد و اشكال مطالبى مرحوم آخوند بیان مى‏كنند كه با این مطالب، كلام مرحوم شیخ بیشتر آشكار و واضح مى‏شود و خودش را به‌صورت ایراد نشان مى‏دهد؛ ایراد اوّلى كه بر كلام مرحوم شیخ وارد مى‏شود این است كه شما ماهیتى را كه مَقسَم قرار دادید این ماهیت لابشرط‌شی‏ء بود و ماهیت لابشرط ماهیت مطلقه است یعنى ماهیتى كه در آن ماهیت، انضمام امر دیگرى بر او یا عدم انضمام امر دیگرى بر او مورد لحاظ قرار نمى‏گیرد بلكه خود همان ماهیت و خود همان مفهوم فى‏حدّنفسه مورد نظر است. از نظر خود مصداق خارجى اگر ما بخواهیم براى این مسئله یك مصداقى تعیین كنیم...</w:t>
      </w:r>
    </w:p>
    <w:p>
      <w:pPr/>
      <w:r>
        <w:rPr>
          <w:rtl w:val="0"/>
          <w:lang w:val="fa-IR"/>
        </w:rPr>
        <w:t xml:space="preserve">این مطلب را در بحث مقام هوهویت كه از آن تعبیر به مقام عِماء شده و بین مقام واحدیت كه از آن تعبیر به مقام ظهور و بروز شده و بین مقام جمعیت كه بین مقام هوهویت و مقام واحدیت است عرض كردیم و لحاظ هركدام از این سه مقام را به آن حقیقت واقعى خودش، و نه به اعتبار مُعتبِر درنظر گرفتیم. همین مسئله در مورد مانحن‌فیه و لحاظ طبیعت مُهمَله و طبیعت مُقیَّده و طبیعت مُطلقه لحاظ مى‏شود؛ اگر درنظر رفقا باشد در مسئلۀ هوهویت این مطلب صحبت شد كه نگاه ما به اصل وجود و همان وجود بالصرافَه و وجود بَحت و بسیط، به آن اصل و حقیقت وجود چه نگاهى است! وقتى كه ما در آن اصل و حقیقت وجود نظر مى‏اندازیم آیا امر دیگرى را غیر از آن وجود و اطوار وجود و اشكال وجود هم مدّنظر قرار مى‏دهیم یا قرار نمى‏دهیم؟! آن نگاه ما به مسئلۀ خود صرافت وجود، نگاه ما به مقام هوهویت است.</w:t>
      </w:r>
    </w:p>
    <w:p>
      <w:pPr>
        <w:pStyle w:val="Heading6"/>
      </w:pPr>
      <w:r>
        <w:rPr>
          <w:rtl w:val="0"/>
          <w:lang w:val="fa-IR"/>
        </w:rPr>
        <w:t xml:space="preserve">روش تقسیم و تفكیك بین مراتب</w:t>
      </w:r>
    </w:p>
    <w:p>
      <w:pPr/>
      <w:r>
        <w:rPr>
          <w:rtl w:val="0"/>
          <w:lang w:val="fa-IR"/>
        </w:rPr>
        <w:t xml:space="preserve">همین الآن یك مثال ساده به نظرم آمد براى شما بگویم! با خود گفتم که حالا چرا برویم بر سر مقام هوهویتى كه خودمان نمى‏فهمیم چیست؛ همین‏جا بیاییم! همین فرش را در اینجا مثال بزنیم تااینكه قضیه روشن بشود؛ این فرشى كه الآن شما دارید نگاه مى‏كنید و همه هم مى‏بینیم اینجایش قرمز است اینجایش صورتى است، اینجایش سرمه‏اى است، این اشكالى كه شما دارید روى فرش مشاهده مى‏كنید، اینها یك عوارضى است كه عارض بر خود این پَشم شده است ـ حالا ماده‏اش هرچه هست باشد ـ و این دو از هم جدا نیستند، یعنى الآن شما نمى‏توانید این فرش را دست بزنید ولیكن دست شما روى رنگش نرود و فقط بگویید که من الآن دارم به این پشم و این ماده‏اى كه روى این است دست می‌زنم و تنها آن برای من ملموس و محسوس است ولكن این رنگ و الوانى كه روى این فرش هستند محسوس و ملموس من نیست و دست من بر روی اینها نمی‌رود، البته حس لامسه الوان را درك نمى‏كند، این درست است.</w:t>
      </w:r>
    </w:p>
    <w:p>
      <w:pPr/>
      <w:r>
        <w:rPr>
          <w:rtl w:val="0"/>
          <w:lang w:val="fa-IR"/>
        </w:rPr>
        <w:t xml:space="preserve">ولى صحبت در این است كه آن منطقه‏اى كه این لون در آن قرار دارد نمى‏شود این منطقه خارج از محدوده مسح و لمس و حس ما باشد بالأخره اینجا الآن قرمز است و من كه دارم دستم را روى این فرش مى‏كشم الآن در این منطقه قرمز وارد شدم همین‌طور سبز، قرمز، سفید و همۀ این الوانى كه الآن زیر دست من دارد مى‏رود با این احساس دارد عبور مى‏كند ولى براى یك فردى كه اَعمیٰ است آیا او هم همین احساسى را دارد كه من دارم؟ یعنى وقتى من الآن دارم دستم‏ را روى فرش مى‏كشم ـ این مطلبى كه خدمتتان مى‏گویم بسیار مسئلۀ دقیقى است و این مطلب در تقسیم و تفكیك بین مراتب به‌درد شما مى‏خورد ـ همین كه من دارم دست روى این فرش مى‏كشم، یافته‏ها و شناخت‏هاى متعدّد و معلوم‏هاى بالعرض متعدّدی دارد در من وارد مى‏شود! مسئلۀ اوّلى كه موقع دست کشیدن می‌فهمم و احساس مى‏كنم این است كه این شیء فرش است و سنگ نیست، این یك معرفت و یك علم و یك شناخت است. حالا فرض بكنید یك مقدارى از این‌هم بالاتر برویم و بخواهیم یك مقدارى مسئله را از این عمیق‏تر بكنیم مى‏گوییم که حس اوّلى كه براى من پیدا مى‏شود این است كه چیزى كه در زیر دست من دارد رد مى‏شود آن جسم است، یعنی در آن وهلۀ اول، بلااول خود جسمیت در ذهن من حضور پیدا مى‏كند، اصلاً كارى به این فرش و اینها نداریم، اینكه این الآن جسم است در این مسئله ما با بچه و با اطفال فرقى نمى‏كنیم، یعنی یك طفلى كه آب و سنگ و فرش و چیز‌های دیگر را از یکدیگر تشخیص نمى‏دهد آن حس ابتدائى او احساس جسمیت است حالا بعداً که یك مقدارى بزرگ‌تر بشود بین شیر، آب، سنگ، توپ و اینها فرق قائل می‌شود ولى آن احساس اوّلیۀ او همان جسمیت است که آن احساس بین همۀ ما مشترك است پس این شناخت اول و معرفت اول و احساس اوّلى است كه ما نسبت به این فرش داریم.</w:t>
      </w:r>
    </w:p>
    <w:p>
      <w:pPr/>
      <w:r>
        <w:rPr>
          <w:rtl w:val="0"/>
          <w:lang w:val="fa-IR"/>
        </w:rPr>
        <w:t xml:space="preserve">از این بالاتر بیاییم مى‏بینیم که در این زمین و آسمان؛ فرش هست سنگ هست آب هست كلوخ است درخت است همه چیز هست و اینها را هم تشخیص مى‏دهیم و نسبت به اینها شناخت پیدا مى‏كنیم یعنى احساس مى‏كنیم سنگ چه خصوصیاتى دارد و زبرى و صلابتش در چه حدى است یا مثلاً پشم در چه حدى است، پنبه در چه حدى است، خاك در چه حدى است، همۀ اینها را ما مى‏توانیم‏ تشخیص بدهیم و فرقش را بفهمیم و با آب و اینها تمیز بدهیم.</w:t>
      </w:r>
    </w:p>
    <w:p>
      <w:pPr/>
      <w:r>
        <w:rPr>
          <w:rtl w:val="0"/>
          <w:lang w:val="fa-IR"/>
        </w:rPr>
        <w:t xml:space="preserve">در وهلۀ دوم همین‌كه روى این فرش دست مى‏گذاریم آن احساسى كه این جنس چه جنسى هست و این چه نوعى است نوعیت این براى ما كشف مى‏شود درحالى‌كه این نوعیت براى طفل كشف نشده بود پس این معرفت، معرفت ثانویه است كه قدرى نسبت به او ارتقاء پیدا مى‏كند در عین اینكه در همۀ مراتب معرفت و شناخت، حضور علمى متحقق بوده است. خب مى‏بینیم این شناختى كه در اینجا برای ما پیدا مى‏شود نسبت به او یك مرتبۀ بالاترى است، درست شد؟! در این مرتبه بین ما و فرد اَعمیٰ فرقى نیست او هم این احساس را مى‏كند بالأخره او هم دیده پشم چیست، دیده سنگ و آب و خاك چیست، همۀ اینها را دیده و تشخیص مى‏دهد.</w:t>
      </w:r>
    </w:p>
    <w:p>
      <w:pPr/>
      <w:r>
        <w:rPr>
          <w:rtl w:val="0"/>
          <w:lang w:val="fa-IR"/>
        </w:rPr>
        <w:t xml:space="preserve">از این مرتبه بالاتر می‌آییم نگاه مى‏كنیم وقتى كه ما روى این فرش دست مى‏كشیم علاوه بر جنس، رنگ‌ها هم به‌واسطۀ چشم ما منتقل مى‏شود؛ الآن این منطقه قرمز است، این سفید است، این آبى است، اینجا سرمه‏اى است، این سبز است، زرد است و</w:t>
      </w:r>
      <w:r>
        <w:rPr>
          <w:rStyle w:val="Arabi"/>
          <w:rtl w:val="0"/>
          <w:lang w:val="fa-IR"/>
        </w:rPr>
        <w:t xml:space="preserve"> إلی آخر</w:t>
      </w:r>
      <w:r>
        <w:rPr>
          <w:rtl w:val="0"/>
          <w:lang w:val="fa-IR"/>
        </w:rPr>
        <w:t xml:space="preserve">، این الوان مختلفه علاوه بر لمس ظاهرى واقعیت‏هایى خارجی بوده و خیالى نیست منتها اطلاع بر آن واقعیت خارجى وسیله و ابزار مى‏خواهد که آن ابزار را شخص اَعمیٰ ندارد بلکه آن ابزار در اختیار فرد بصیر است كه نسبت به او اطلاع داشته باشد. بنابراین ما آمدیم این مسئله را هم تشخیص دادیم.</w:t>
      </w:r>
    </w:p>
    <w:p>
      <w:pPr/>
      <w:r>
        <w:rPr>
          <w:rtl w:val="0"/>
          <w:lang w:val="fa-IR"/>
        </w:rPr>
        <w:t xml:space="preserve">اگر از اینجا یك پله بالاتر برویم؛ فردى است كه در شناخت بافت فرش بصیرتى دارد که بقیه آن بصیرت را ندارند، او وقتى دست مى‏كشد مى‏گوید: عجب بافتى دارد. حالا من هرچه دست بكشم نمى‏فهمم! خیال مى‏كنم این با آن دیگری یكى است ولى چون آن شخص سازنده و بافنده است و خبیر می‌باشد، به یك معرفت دیگرى اطلاع پیدا مى‏كند كه آن معرفت یك بصیرت و وسیلۀ دیگرى مى‏خواهد. ببینید آن یك مرحله بالاتر رفت. یك كسى هست همین را نگاه مى‏كند و وقتى كه به این‏ رنگ‏آمیزى اینها می‌نگرد مى‏گوید که عجب نقاشى بوده كه توانسته این رنگ‌ها را با همدیگر ضمیمه كند، این را آن بافنده نمى‏فهمد بلکه شخص دیگر مى‏فهمد. به همین ترتیب شما مى‏توانید در این مسئله معرفت‏هاى مختلف و اطلاعات مختلفى به‌دست بیاورید كه هركدام از آنها بااینكه وجود خارجى دارد و اعتبارى نیست ولى وصول به آنها ابزار خودش را مى‏خواهد و بدون آن ابزار انسان نمى‏تواند به آن واقعیت‏هاى خارجى برسد. فقط آن ابزار و آن واسطه ما را براى رسیدن به آن حقیقت خارجى راهنمایى مى‏كند و كار دیگرى نمى‏كند براى رسیدن به آن حقیقت خارجى و به آن واقعیت خارجى ما به این وسیله احتیاج داریم. درست شد؟! پس ببینید ما در اینجا مراتب مختلفى دیدیم.</w:t>
      </w:r>
    </w:p>
    <w:p>
      <w:pPr>
        <w:pStyle w:val="Heading6"/>
      </w:pPr>
      <w:r>
        <w:rPr>
          <w:rtl w:val="0"/>
          <w:lang w:val="fa-IR"/>
        </w:rPr>
        <w:t xml:space="preserve">منشأ اشتباهات افراد در رابطه با اصل وجود</w:t>
      </w:r>
    </w:p>
    <w:p>
      <w:pPr/>
      <w:r>
        <w:rPr>
          <w:rtl w:val="0"/>
          <w:lang w:val="fa-IR"/>
        </w:rPr>
        <w:t xml:space="preserve">حالا وقتى كه بخواهیم در مسئلۀ هوهویت بحث کنیم شما مى‏بینید در رابطه با آن مقام و آن اصل وجود، افراد مختلفی آمدند چرت‌وپرت گفتند؛ مثلاً آیا مى‏شود هم به خدا و هم فرضاً به این كبریت وجود را نسبت داد؟! همۀ اینها به‌خاطر این است كه مراتب معرفتى را نفهمیدند و تشخیص ندادند كه هركدام از تصدیقات ما مترتّب بر تصوراتى است كه آن تصورات مرتبۀ خاص از معرفت را مى‏طلبد و انسان نباید تصدیقى را كه مترتّب بر تصورى مى‏كند، آن تصدیق را براى تصور دیگرى قرار بدهد. هر تصور جایگاه خودش را دارد و مترتّب بر آن حكمى است كه روى آن تصور مى‏شود.</w:t>
      </w:r>
    </w:p>
    <w:p>
      <w:pPr/>
      <w:r>
        <w:rPr>
          <w:rtl w:val="0"/>
          <w:lang w:val="fa-IR"/>
        </w:rPr>
        <w:t xml:space="preserve">وقتى كه شما به مسئلۀ صرافت وجود نظر مى‏كنید كه حقیقت وجود، حقیقت واحد است نمى‏توانید تصور كنید كه آن حقیقت واحده باید ماده باشد، نمى‏توانید یك هم‌چنین چیزى را تصور كنید! اگر آن حقیقت واحد، حقیقت ماده باشد، ماده نمى‏تواند با مجرد جمع بشود! نمى‏شود یك شیئى و ذاتى او هردو ماده باشند و درعین‌حال بتواند ملزم به ذاتى معارضش باشد، این جمع بین متضادین است و هم‌چنین حقیقت وجود نمى‏تواند یك حقیقت مجردى باشد به آن مجرد اصطلاحی که نتواند قبول ماده كند ـ به انضمام این شرط ـ وقتى كه حقیقت وجود، یک حقیقت مجرد است و ذاتى مجرد عدمِ تسانخ و عدم مصاحبت و اقتران با ماده است بنابراین این ماده از كجا آمد؟! از خانۀ خاله‌اش كه نیامد! بالأخره این كتابى كه یك كیلو وزنش هست و در دست من هست این كتاب مجرد است یا ماده است؟! اگر ماده است پس این ماده از كجا آمد؟! شما گفتید که وجود، وجودی مجرد است و مجرد هم كه با ماده متلائم نیستند و تلائم و تصانف ندارند، بنابراین این ماده از كجا آمد؟! از وجود كه نیامد چون حقیقت وجود حقیقت مجرد است، مجرد هم با ماده نمى‏سازد پس این از كدام وجود آمد؟! ما باید یك وجود دیگرى را فرض كنیم كه ذاتی آن وجود ماده بودن است نه مجرد بودن! وقتى ماده بودن است اشیاء مادى از آن وجود به اشكال مختلفه منتزع مى‏شوند و براى تصور آن وجودِ ثانوى درقبال وجود اول لازمه‏اش حد قرار دادن است و لازمۀ حد، ترتیب است و لازمۀ ترتیب، امكان است و احتیاج به علت و فقر و... در آنجا پیش خواهد آمد.</w:t>
      </w:r>
    </w:p>
    <w:p>
      <w:pPr>
        <w:pStyle w:val="Heading6"/>
      </w:pPr>
      <w:r>
        <w:rPr>
          <w:rtl w:val="0"/>
          <w:lang w:val="fa-IR"/>
        </w:rPr>
        <w:t xml:space="preserve">معنای وجود اطلاقی</w:t>
      </w:r>
    </w:p>
    <w:p>
      <w:pPr/>
      <w:r>
        <w:rPr>
          <w:rtl w:val="0"/>
          <w:lang w:val="fa-IR"/>
        </w:rPr>
        <w:t xml:space="preserve">بنابراین با انضمام این مقدماتى كه در كنار هم قرار داده شد ما به یك نقطه‏اى مى‏رسیم كه وجود، باید و لاجرم غیر از این نمى‏تواند باشد که باید یك مجردى باشد كه در آن تجرد، نه تجرد بشرط‌‌لا و نه تجرد بشرط‌شی‏ء، هیچ‌کدام از این دو لحاظ نشده باشد بلكه آن وجود مجرّدِ لابشرطى كه </w:t>
      </w:r>
      <w:r>
        <w:rPr>
          <w:rStyle w:val="Arabi"/>
          <w:rtl w:val="0"/>
          <w:lang w:val="fa-IR"/>
        </w:rPr>
        <w:t xml:space="preserve">یَجتَمِعُ مَعَ بِشَرطِ لائى</w:t>
      </w:r>
      <w:r>
        <w:rPr>
          <w:rtl w:val="0"/>
          <w:lang w:val="fa-IR"/>
        </w:rPr>
        <w:t xml:space="preserve"> از ماده و </w:t>
      </w:r>
      <w:r>
        <w:rPr>
          <w:rStyle w:val="Arabi"/>
          <w:rtl w:val="0"/>
          <w:lang w:val="fa-IR"/>
        </w:rPr>
        <w:t xml:space="preserve">یَجتَمِعُ مَعَ بِشَرطِ شیئى</w:t>
      </w:r>
      <w:r>
        <w:rPr>
          <w:rtl w:val="0"/>
          <w:lang w:val="fa-IR"/>
        </w:rPr>
        <w:t xml:space="preserve"> ماده است، آن وجود، وجود اطلاقى است كه نه مى‏توان گفت که آن وجود اطلاقى مجرد به‌عنوان بشرط‌لائى است مانند عقول، ملائكه، صُوَر نوریه، عالم ارواح و نفوس؛ و نه آن وجود، مقیّد بشرط‌شیئى است كه عالم افلاك و ماده و عالم كون و فساد كه این خلاف عالم ابداعیات و اینها هستند.</w:t>
      </w:r>
    </w:p>
    <w:p>
      <w:pPr/>
      <w:r>
        <w:rPr>
          <w:rtl w:val="0"/>
          <w:lang w:val="fa-IR"/>
        </w:rPr>
        <w:t xml:space="preserve">آن وجود یك وجود لابشرطى مى‏شود كه از آن وجود لابشرطى تعبیر به مقام هوهویت مى‏آورند؛ یعنى اطلاق در آن وجودِ لابشرطى، ذاتى آن وجود است نه‌اینکه قید براى اوست.</w:t>
      </w:r>
    </w:p>
    <w:p>
      <w:pPr>
        <w:pStyle w:val="Heading6"/>
      </w:pPr>
      <w:r>
        <w:rPr>
          <w:rtl w:val="0"/>
          <w:lang w:val="fa-IR"/>
        </w:rPr>
        <w:t xml:space="preserve">تبعات احساس بی‌نیازی مردم از امام!</w:t>
      </w:r>
    </w:p>
    <w:p>
      <w:pPr/>
      <w:r>
        <w:rPr>
          <w:rtl w:val="0"/>
          <w:lang w:val="fa-IR"/>
        </w:rPr>
        <w:t xml:space="preserve">یك وقتى ما در همین محاورات و صحبت‏هاى خودمان مى‏گوییم كه برنج گران شده، اینكه مى‏گوییم: برنج گران شده منظور ما از این برنج چه نوعى از برنج است؟ هیچ نوعى از برنج نیست بلکه خود اصل برنج یعنى ماهیت و طبیعت برنج است که گران شده! خب شما مى‏گویید که چه چیزی ارزان شده که برنج گران شده است؟! خب حالا ما برنجش را مى‏گوییم که گران شده است! ما وقتى كه دوازده یا سیزده‌ساله بودیم در آن موقع برنجى كه مى‏خریدیم كیلویى هشت تومان بود ـ درنظر شریف آقایان باشد ـ كه همان را الآن پنج هزار تومان مى‏دهند!! مى‏گویند که این برنج گران شده است این گرانى روى كدام نوع از برنج رفته است؟ روى هیچ نوعى بلكه روى همۀ انواع رفته و نظر ما نسبت به این حرف، خود اصل برنج بوده است، خب قاعده‏اش هم همین است، مى‏گویند: همۀ عالم رو به ترقّى است، انسان‌ها همه ترقّى كردند، مغزها همه باز شده، عقل‏ها نسبت به 1400 سال پیش به آسمان رسیده و الآن دیگر نه پیغمبر مى‏خواهیم و نه امام مى‏خواهیم! مردم امروز این‌گونه مى‏گویند؛ مى‏گویند: پیغمبر كه مربوط به زمان خودش بود و ائمه هم كه مثل آدم‏هاى دیگر بودند و فرقى با بقیه نداشتند و عقل همۀ ما كار مى‏كند، خب وقتى كه آدم‏ها عقلشان به جایى برسد كه احتیاج به امام نداشته باشند، برنج بیچاره چه تقصیرى دارد؟! خب آن‌هم مى‏گوید که من هم مى‏خواهم بالا بروم و بدین ‌صورت برنج شش تومانى سابق حالا پنج هزار تومان شده است، نانى كه چهار قِران مى‏خریدیم حالا دویست تومان شده، این‌هم مى‏گوید که من مى‏خواهم بالا بروم! ماشینى كه پانزده هزار تومان یا هفده هزار تومان قیمتش بود حالا پانزده میلیون تومان شده ‏است، او هم مى‏گوید که من مى‏خواهم بالا بروم، چطور آدم‌ها بالا بروند، آنها نروند؟! آنها هم بالأخره مخلوق خدا هستند و آنها هم براى خودشان در این عالم حساب‌وكتاب دارند، فقط ما که نباید دراز شویم آنها هم منطبق با ما باید بالا بروند! عقل ما به عرش رسیده آنها مى‏گویند که ما به عرش نمى‏رسیم ولى یك مقدار ترّقى كه مى‏كنیم! خب حقشان است، پنجاه هزارتومان هم بشود بازهم حقشان است اشكال ندارد، درست شد؟!</w:t>
      </w:r>
    </w:p>
    <w:p>
      <w:pPr>
        <w:pStyle w:val="Heading6"/>
      </w:pPr>
      <w:r>
        <w:rPr>
          <w:rtl w:val="0"/>
          <w:lang w:val="fa-IR"/>
        </w:rPr>
        <w:t xml:space="preserve">مقام هوهویت، مقام اطلاق نه مقام بشرط‌لائی</w:t>
      </w:r>
    </w:p>
    <w:p>
      <w:pPr/>
      <w:r>
        <w:rPr>
          <w:rtl w:val="0"/>
          <w:lang w:val="fa-IR"/>
        </w:rPr>
        <w:t xml:space="preserve">این مى‏شود خود آن طبیعت جنسیه كه در اینجا لحاظ شده است. در محاورات ما كه صحبت مى‏شود یك وقت مى‏گویم که شما برو و برنج بخر؛ برنجِ بدون خصوصیت بخر! ملاحظه كنید منظور من برنج بدون خصوصیت هست که در اینجا اطلاق قید شده است. در اوّلى ما لفظ را مقیّد به اطلاق نكردیم و نگفتیم که برنج مطلق گران شده بلکه گفتیم که خود برنج گران شده است اما اینكه مى‏گوییم که خود برنج گران شده بااینكه فرضاً سه هزار تومان به بچه بدهیم و بگوییم که برو برنج مطلق بخر، در اینجا مطلق را قید قرار دادیم ولی در اوّلى اطلاق ذاتى خودش بود اما الآن اطلاق ذاتش نیست بلکه الآن اطلاق قید اوست لذا او وقتى كه به مغازه برود از انواع برنجی كه در آنجا هست هركدام را مى‏تواند انتخاب كند چون اطلاق در اینجا قید شده است، گفتم که برنج مطلق بخر! چرا گفتم که برنج مطلق بخر؟ چرا وقتى كه مى‏گویم: برو برنج بخر؛ باید قید اطلاق را بیاورم؟ براى اینكه وقتى مغازه می‌رود گیج نشود و نگوید که آقاجان من كه گفت برو برنج بخر منظورش چه بود، شاید منظورش این برنج قیمت كمتر بود، شاید برنج قیمت متوسط بود و شاید منظورش برنج قیمت بالاتر بود! دوباره به خانه برگردد یااینكه با موبایلش ـ الآن تلفن همراه مى‏گویند، ایرانى هستیم و باید ایرانى حرف بزنیم و موبایل نگوییم!! ـ به آقاجانش تلفن كند و بگوید: اینكه شما به ما فرمودید كه برنج بخر منظورتان چه‏ نوع برنجی است؟ الآن سه جور برنج است! آقاجانش می‌گوید که من گفتم برنج بخر، تعیین كه نكردم. مى‏گوید شما كه اطلاق را قید نکرده‌اید ـ اگر از این اصطلاحات طلبگى ما بلد باشد ایراد مى‏گیرد ولى این بیچاره‏ها بلد نیستند فورى مى‏گویند: چشم! ـ ترسیدم اگر آن برنج گران را بخرم علاوه بر آن كه زحمت كشیدم یك كتك هم بخورم و بگویى برو پس بده و آن متوسط را بیاور! درست شد؟! براى اینكه آن بیچاره تلفن نكند كه پول اضافه بدهد و براى اینكه اشكال نكند، منِ گوینده براى این مسئله قید اطلاق را مى‏آورم.</w:t>
      </w:r>
    </w:p>
    <w:p>
      <w:pPr/>
      <w:r>
        <w:rPr>
          <w:rtl w:val="0"/>
          <w:lang w:val="fa-IR"/>
        </w:rPr>
        <w:t xml:space="preserve">پس در اینجا فرق بین این اطلاق و آن اطلاق در چه شد؟ در رفع شبهه است! اینجا اطلاق قید لفظى شد و آنجا اطلاق خودش ذاتى براى ماهیت است. وقتى كه مى‏گویم: برنج گران است نمى‏گویم برنج مطلق گران است برنج مطلق آوردن غلط است، چون هرچه مى‏گذرد همه چیز باید بالا برود و نباید هیچ چیزی ساكن بماند! اصلاً ذاتى عالَم در این است كه بالا برود، هركسى هم كه مى‏آید و مى‏گوید: ارزانش مى‏كنیم؛ آن براى رأى جمع كردن است. اصلاً ذاتى عالم وجود این است كه همه چیز بالا برود؛ البته اوقات فرق مى‏كند! بر روی این اطلاقى كه در اینجا آورده است نظر دارد به‌خاطر اینكه به آن ترتیب اثر مى‏دهد، براى اینكه به او بفهماند كه براى من تفاوتى نمى‏كند، براى این مسئله اطلاق را در اینجا قید كرد، پس آیا در اینجا این اطلاق همان مَقسَم و همان طبیعت است یا قِسمى از اوست؟ اینجا این اطلاق قِسمی از آن طبیعت مى‏شود، وقتى كه من مى‏گوییم: برنج بالا رفته است این چه مى‏شود؟ این مَقسَم و محل بحث مى‏شود، این مسئله در اینجا دو امر و دو قسم به خود مى‏گیرد؛ در اینجا یا مطلق ظهور خارجى دارد یعنى خود اطلاق قید براى این طبیعت مى‏شود یااینكه بشرط‌شی‏ء مى‏شود؛ برنج متوسط را بخر یا برنج عالى را در اینجا بگیر، درست شد؟! این در اینجا قید براى او مى‏شود و لذا دیگر تقسیم شی‏ء بِنفسه نیست، تقسیم شی‏ء بِنفسه و بِغیره؛ در آنجا یك لحاظ بود ولی در اینجا یك لحاظ دیگر است، وقتى كه در اینجا مى‏گویند: قیمت برنج بالا رفت، من برنج را مقید به شأن دیگرى نكردم، نه به شی‏ء مقیدش كردم و نه او را به اطلاق مقید كردم، به هیچ‌کدام او را مقیّد نكردم. قضیه مثل ماء مى‏ماند كه ماء خودش فى‌حدّنفسه یك طبیعت مُهمَله است و بر آن تقسیماتى مى‏شود؛ ماء مطلق داریم كه آن مقید به امرى نیست، ماء مقید داریم كه فرض كنید شربت است یا آب دریا است یا شور است یا گل‏آلود است یا نهر و حوض و اینها، آب كر است یا آب قلیل است و آب باران و مَطَر است یا آب بِئر و امثال‌ذلک؛ همۀ اینها آب‌هاى مقید هستند كه هركدام از اینها حكم خاص خودش را دارند، ماء مَطَر فرض كنید مطهّر است اما ماء قلیل مطهّر نیست، ماء كر مطهّر است؛ آب نهر چه حكمى دارد یا فرض كنید اگر نجاست در آب بئر قرار بگیرد چه مقدارى از او باید خارج بشود و امثال‌ذلك. خود این آب فى‏حدّنفسه براى این اقسامى كه در اینجا ذكر شد مَقسَم مى‏شود.</w:t>
      </w:r>
    </w:p>
    <w:p>
      <w:pPr/>
      <w:r>
        <w:rPr>
          <w:rtl w:val="0"/>
          <w:lang w:val="fa-IR"/>
        </w:rPr>
        <w:t xml:space="preserve">نسبت به مسئلۀ وجود و مقام هوهویتى كه صحبت كردیم، حقیقتى كه در آن بشود قِسمى از آن مجرد عارى از ماده باشد مثل عالم نفوس و ارواح است و همین‌طور حقیقتی که قسمی از بشود بشرط‌شی‏ء كه ماده بودن و جسم بودن باشد، این ماده بودن درقبال مجرّد بودن قَسیم قرار بگیرد یعنی ماده شرائط مجرد را و هم‌چنین مجرد شرایط ماده را نداشته باشد، آن وجودى كه بتواند به این دو شكل دربیاید، آن وجود اطلاق و اطلاق ذاتى مى‏شود پس مقام هوهویت مقام اطلاق است نه مقام بشرط‌لائی.</w:t>
      </w:r>
    </w:p>
    <w:p>
      <w:pPr>
        <w:pStyle w:val="SoalMatn"/>
      </w:pPr>
      <w:r>
        <w:rPr>
          <w:rtl w:val="0"/>
          <w:lang w:val="fa-IR"/>
        </w:rPr>
        <w:t xml:space="preserve">تلمیذ: </w:t>
      </w:r>
      <w:r>
        <w:rPr>
          <w:rtl w:val="0"/>
          <w:lang w:val="fa-IR"/>
        </w:rPr>
        <w:t xml:space="preserve">در اینجا یك مسئله روشن مى‏شود، با این وصف مقام هوهویت و أحدیت، فرع مى‏شود درحالی‌كه شما فرع نگرفتید، اگر ما مقام هوهویت را همان مقامى‏ بگیریم كه از اطلاق بیرون است ولى براى مقام أحدیت اطلاق را قیدش درنظر بگیریم و بگوییم که مقام أحدیت مقام بشرط‌لا و به شرط اسقاط كافۀ تعیّنات است، در این‌صورت خود مقام أحدیّت قیدش اطلاق مى‏شود، ولى مقام هوهویت از قید اطلاق بیرون می‌آید.</w:t>
      </w:r>
    </w:p>
    <w:p>
      <w:pPr/>
      <w:r>
        <w:rPr>
          <w:rtl w:val="0"/>
          <w:lang w:val="fa-IR"/>
        </w:rPr>
        <w:t xml:space="preserve">استاد</w:t>
      </w:r>
      <w:r>
        <w:rPr>
          <w:rtl w:val="0"/>
          <w:lang w:val="fa-IR"/>
        </w:rPr>
        <w:t xml:space="preserve">: خیلی از مسائل روشن می‌شود، بینید صحبت ما در این است كه این اطلاق و قیدى كه ما در اینجا لحاظ مى‏كنیم، آیا اعتبار ما به این واقعیت خارجى واقعیت مى‏دهد یااینکه ما باید براساس واقعیت خارجى اعتبار كنیم؟ ما تكلیفمان را باید اولاً روشن كنیم؛ این ما هستیم كه داریم براى خدا واقعیت مى‏دهیم و مظاهر خدا را براساس فكر خودمان دسته‏بندى مى‏كنیم و این‌طور که مى‏گوییم باید بشود، به خدا هم مى‏گوییم که باید آن نیّتى كه ما داریم انجام بدهی! خیلى‏ها الآن هستند و مى‏گویند كه باید این‌طور بشود و خدا باید این كار را بكند؛ خدا مى‏گوید که من نمى‏كنم! ما باید تكلیفمان را با خدا روشن كنیم كه ما داریم براى خدا وجود مى‏تراشیم و ظهور مى‏تراشیم و بر طبق آن اعتبار، خدا هم آن ظهور و وجود خودش را در خارج محقق مى‏كند یا خدا كار خودش را كرده و حالا ما داریم نگاه مى‏كنیم و این ظهورات را داریم تقسیم‏بندى مى‏كنیم؟!</w:t>
      </w:r>
    </w:p>
    <w:p>
      <w:pPr/>
      <w:r>
        <w:rPr>
          <w:rtl w:val="0"/>
          <w:lang w:val="fa-IR"/>
        </w:rPr>
        <w:t xml:space="preserve">خدا كه به ما نگاه نمى‏كند ما عالم را چطور اعتبار كنیم؛ ماده یا مجرد كنیم یا بینهما تصویر كنیم! خدا كار خودش را كرد و مجردات و ماده‏هایى را درست كرده است. حالا مى‏خواهیم ببینیم تكلیف خودش این وسط چیست؟ خودش در این جریانى كه در خارج به‌وجود آورده و یك ملائكه، عالم عقول، ارواح و نفوس كه اینها جزو مجردات‌اند را درست كرده و هم‌چنین كواكب، اجسام سماوى، ارضى، آدم، جن، پرى و شیطان درست كرده كه همۀ اینها جزو مادیات هستند، تكلیف خود خدا این وسط چیست؟ جزو آنها هست یا اینها یا با هردو هست؟ این را شما چطور ترسیم مى‏كنید؟ ظهورى دارد مانند ملائكه و اینها كه آن ظهور با ماده نمى‏سازد، هم‌چنین ظهورى دارد مانند افلاك، اجسام، كرات، بدن انسان و اینها كه با مجرد نمى‏سازد! این ظهورات در كیفیت و در ذاتیات خودشان قَسیم یکدیگر هستند و مى‏دانیم كه هردوى اینها ظهور است و وجود استقلالى ندارد یعنى منشأ دارد و باید سراغ منشأ را گرفت، آن منشأ جزو كدام‌یك از این دوتاست؟ اگر ماده است پس نمى‏تواند ابداعیات داشته باشد. اگر جزو ابداعیات است نمى‏تواند ظهور مادى داشته باشد. آن منشأ چه ماهیتى دارد؟ آن منشأ چه رتبه‏اى دارد؟ آن منشأ چه كِینُونیّتى در وجود دارد؟ خب سؤال شما در اینجا در كجاى این قضیه و در كجاى این مسئله قرار مى‏گیرد؟! اگر شما بگویید که وجود، ابداعیات است این بشرط‌شی‏ء یا بشرط‌لا شی‏ء و [به‌طور‌کلی] به شرط عدم تقید به ماده مى‏شود، وجود مشروط به عدم تقید به ماده وجود ملائكه، وجود عقول، عوالم نفوس، انوار، ارواح و اینهاست؛ وجود مشروط به شی‏ء كه مشروط به ماده مثل عالم كواكب و افلاك و اینها است، خود این وجودى كه منشأ می‌باشد چه وضعیتى دارد؟ قطعاً باید اطلاق داشته باشد چون مَقسَم باید مطلق باشد و خود مَقسَم كه نمى‏شود بشرط‌شی‏ء باشد، اگر بشرط‌شی‏ء باشد كه شما نمى‏توانید از او قسیم دربیاورید! خود او قَسیم براى جزء خودش و براى قِسم خودش مى‏شود، لذا مَقسَم باید مطلق باشد. این مطلق چه مطلقى است؛ آیا مطلق لفظى است؟!</w:t>
      </w:r>
    </w:p>
    <w:p>
      <w:pPr/>
      <w:r>
        <w:rPr>
          <w:rtl w:val="0"/>
          <w:lang w:val="fa-IR"/>
        </w:rPr>
        <w:t xml:space="preserve">مثل همین‌که مى‏گویم: برو برنج مطلق بخر یا آب مطلق که اینجا فلان خصوصیت را دارد؟! فرض كنید آب مطلق داراى اكسیژن و هیدروژن است و داراى این خصوصیت است، اما وقتی می‌گوییم: آب نهر؛ این در اینجا خودش قید مى‏شود. شما فرض كنید به خادمتان مى‏گویید که برو و یك آب مطلق براى من بیاور! لفظِ آب مطلق آوردن یعنى كنارش نهر آب هست، شیر آب، حوض، دریا، حوضچه، جوى، پانزده نوع آب در اینجا می‌تواند قرار بگیرد. خادمتان مى‏گوید که برایت چه آبى بیاورم؟! برو آب مطلق بیاور، یعنى نرو آنجا گیج بشوى از این یا از آن بیاورى! كاسه را بزن بردار بیاور! این آب مطلق و اطلاق در اینجا، قید لفظى براى آب قرار گرفته است و بااینكه بگوییم جنس آب از اكسیژن و هیدروژن است فرق مى‏كند، آن اطلاق ماهوى مى‏شود و این اطلاق لفظى مى‏شود. این اطلاق لفظى قِسم براى او می‌شود و قَسیم براى او نمى‏شود، این امر درقبال آب حوض، آب قلیل، آب قراء، آب كثیف و امثال‌ذلك در اینجا قرار مى‏گیرد. آن وجود حضرت حق كه آن وجود علت و منشأ براى دو مسئله یا حتی مسائلى است؛ شما فقط مسئله را در باب مجردِ صرف و ماده صرف ندانید و </w:t>
      </w:r>
      <w:r>
        <w:rPr>
          <w:rStyle w:val="Arabi"/>
          <w:rtl w:val="0"/>
          <w:lang w:val="fa-IR"/>
        </w:rPr>
        <w:t xml:space="preserve">بَینَهُما مُتِوَسِّطاتٌ وَ مَراتِبٌ لا تُعَدُّ و لا تُحصى</w:t>
      </w:r>
      <w:r>
        <w:rPr>
          <w:rtl w:val="0"/>
          <w:lang w:val="fa-IR"/>
        </w:rPr>
        <w:t xml:space="preserve">! آن وجودى كه همۀ اینها را شامل مى‏شود، چه وجودى باید باشد؟ آیا همان‌طوری‌كه گفتم باید وجود بشرط‌لائى باشد یعنى این وجود باید عدم انضمامش با ماده و صورت، عدم انضمامش با شكل و با جسمیت و عدم انضمامش با آن تجرد خاص و عدم انضمامش با مرتبۀ خاص از وجود در مقام تشكیل باشد؟!</w:t>
      </w:r>
    </w:p>
    <w:p>
      <w:pPr/>
      <w:r>
        <w:rPr>
          <w:rtl w:val="0"/>
          <w:lang w:val="fa-IR"/>
        </w:rPr>
        <w:t xml:space="preserve">بنابراین از این وجود كه نمى‏شود این مسائل پیدا بشود، چون این قسم این مى‏شود، وجودى كه در آن، وجود نتواند مُنضَم به ماده باشد، پس این ماده از كجا آمد؟ شما مى‏گویید که این كتاب را مشروط به این كه كاغذش زرد باشد و سفید نباشد؛ از شما مى‏خواهم! وقتى كه شما كتاب را مى‏آورید مى‏بینم كاغذش سفید است، مى‏گویم که برو و این کتاب را پس بده، من از تو كاغذ زرد خواستم چرا كاغذ سفید آوردى؟ در اینجا شرط كردم كتابى كه مى‏آورید و به‌دست من می‌دهید براى اینكه چشم مرا اذیت نكند باید كاغذش زرد باشد و سفید نباشد! اگر کتاب با كاغذ سفید آوردید مى‏گویم که برو یكى دیگر را بیاور؛ چرا؟ چون زردى و سفیدى باهم جور در نمى‏آید. اگر شما وجود حضرت حق را مشروط به عدم ماده مى‏گیرید، پس این ماده از كجا آمد؟ از خانۀ خاله‏اش آورد؟ شما كه وجود حضرت حق را مشروط به عدم صورت در‌نظر مى‏گیرید پس این عالم برزخ از كجا آمد؟</w:t>
      </w:r>
    </w:p>
    <w:p>
      <w:pPr>
        <w:pStyle w:val="Heading6"/>
      </w:pPr>
      <w:r>
        <w:rPr>
          <w:rtl w:val="0"/>
          <w:lang w:val="fa-IR"/>
        </w:rPr>
        <w:t xml:space="preserve">جمع صحیح بین مقام أحدیت و واحدیت</w:t>
      </w:r>
    </w:p>
    <w:p>
      <w:pPr>
        <w:pStyle w:val="SoalMatn"/>
      </w:pPr>
      <w:r>
        <w:rPr>
          <w:rtl w:val="0"/>
          <w:lang w:val="fa-IR"/>
        </w:rPr>
        <w:t xml:space="preserve">تلمیذ:</w:t>
      </w:r>
      <w:r>
        <w:rPr>
          <w:rtl w:val="0"/>
          <w:lang w:val="fa-IR"/>
        </w:rPr>
        <w:t xml:space="preserve"> بنابراین دیگر مقام واحدیت با أحدیت جمع نخواهد شد؟</w:t>
      </w:r>
    </w:p>
    <w:p>
      <w:pPr/>
      <w:r>
        <w:rPr>
          <w:rtl w:val="0"/>
          <w:lang w:val="fa-IR"/>
        </w:rPr>
        <w:t xml:space="preserve">استاد:</w:t>
      </w:r>
      <w:r>
        <w:rPr>
          <w:rtl w:val="0"/>
          <w:lang w:val="fa-IR"/>
        </w:rPr>
        <w:t xml:space="preserve"> فرض این است كه ما چه فرضى در اینجا بگیریم و چه تصورى در اینجا بكنیم؟ اگر یک أحدیتی در‌نظر بگیریم که با واحدیت جور درنیاید، هم أحدیت و هم واحدیت هردو پى كارشان بروند و هیچ چیز دیگری در عالم نمى‏ماند ولى اگر أحدیت را با فرض صحیح تصور كردید ظهورش واحدیت مى‏شود، چه اشكال دارد؟! اینجاست كه مقام أحدیت مقام اطلاقى و نه مقام بشرط‌لائى مى‏شود كه این‌طرف و آن‌طرف نوشته‏اند.</w:t>
      </w:r>
    </w:p>
    <w:p>
      <w:pPr>
        <w:pStyle w:val="Heading6"/>
      </w:pPr>
      <w:r>
        <w:rPr>
          <w:rtl w:val="0"/>
          <w:lang w:val="fa-IR"/>
        </w:rPr>
        <w:t xml:space="preserve">وجود بارى، وجودِ مجردِ مستعد براى اَشكال و مصادیق متفاوت</w:t>
      </w:r>
    </w:p>
    <w:p>
      <w:pPr/>
      <w:r>
        <w:rPr>
          <w:rtl w:val="0"/>
          <w:lang w:val="fa-IR"/>
        </w:rPr>
        <w:t xml:space="preserve">مقام أحدیت یعنى مقام اطلاقى كه در آن مقام اطلاق که یك حقیقت قابل جمع غیر از جمع فعلى است، یعنى آن حقیقت؛ استعداد جمع شدن یا به عبارت بهتر ظهور پیدا كردن به ماده را دارد. حالا الآن ماده هست یا نه؛ نمی‌دانیم! ممكن است ماده نباشد چون فرضاً این كتابى كه الآن در دست من است، استعداد تبدیل به ناریت را دارد ولى این سنگ ندارد. این سنگ را شما داخل منقل و هیزم بگذارید، ده سال دیگر هم در آن باشد، نهایتاً رنگش سیاه شود اما آتش نمى‏گیرد ولى این كتاب را به‌محض اینكه شما در كنار نار بگذارید مشتعل مى‏شود. این کتاب استعداد ناریت را دارد ولى الآن ناریت او بالفعل نیست اما آن سنگ اصلاً استعداد ناریت را ندارد، حالا وجود بارى آیا وجود سنگ یا این وجود کتاب، كدام‌یک است؟ استعداد داشتن و قابلیت داشتن یك مطلب است اما ظهور فعلى در مظاهر یك مطلب دیگر است. ما نگفتیم که وجود بارى از اول ماده یا صورت ملك و این چیزها بود، وجود بارى وجود مجرد مستعد براى اَشكال و مصادیق متفاوت است. یك شكلش ابتداعیّاتى است كه مربوط به ملائكه می‌باشد...</w:t>
      </w:r>
    </w:p>
    <w:p>
      <w:pPr>
        <w:pStyle w:val="Heading6"/>
      </w:pPr>
      <w:r>
        <w:rPr>
          <w:rtl w:val="0"/>
          <w:lang w:val="fa-IR"/>
        </w:rPr>
        <w:t xml:space="preserve">توضیح کلام محى‏الدین «</w:t>
      </w:r>
      <w:r>
        <w:rPr>
          <w:rStyle w:val="Arabi"/>
          <w:rtl w:val="0"/>
          <w:lang w:val="fa-IR"/>
        </w:rPr>
        <w:t xml:space="preserve">اَلحَمدُلله الَّذى خَلَقَ الأشیاء وَ هُوَ عَینَها</w:t>
      </w:r>
      <w:r>
        <w:rPr>
          <w:rtl w:val="0"/>
          <w:lang w:val="fa-IR"/>
        </w:rPr>
        <w:t xml:space="preserve">»</w:t>
      </w:r>
    </w:p>
    <w:p>
      <w:pPr>
        <w:pStyle w:val="SoalMatn"/>
      </w:pPr>
      <w:r>
        <w:rPr>
          <w:rtl w:val="0"/>
          <w:lang w:val="fa-IR"/>
        </w:rPr>
        <w:t xml:space="preserve">تلمیذ</w:t>
      </w:r>
      <w:r>
        <w:rPr>
          <w:rtl w:val="0"/>
          <w:lang w:val="fa-IR"/>
        </w:rPr>
        <w:t xml:space="preserve">: پس می‌توان گفت به همین دلیل است که</w:t>
      </w:r>
      <w:r>
        <w:rPr>
          <w:rStyle w:val="Arabi"/>
          <w:rtl w:val="0"/>
          <w:lang w:val="fa-IR"/>
        </w:rPr>
        <w:t xml:space="preserve"> الواحِدَیةُ هُوَ الأحدیَّه</w:t>
      </w:r>
      <w:r>
        <w:rPr>
          <w:rtl w:val="0"/>
          <w:lang w:val="fa-IR"/>
        </w:rPr>
        <w:t xml:space="preserve">؛ بنابراین می‌توان گفت که </w:t>
      </w:r>
      <w:r>
        <w:rPr>
          <w:rStyle w:val="Arabi"/>
          <w:rtl w:val="0"/>
          <w:lang w:val="fa-IR"/>
        </w:rPr>
        <w:t xml:space="preserve">کُلٌّ اشیاء أحدی</w:t>
      </w:r>
      <w:r>
        <w:rPr>
          <w:rtl w:val="0"/>
          <w:lang w:val="fa-IR"/>
        </w:rPr>
        <w:t xml:space="preserve">!</w:t>
      </w:r>
    </w:p>
    <w:p>
      <w:pPr/>
      <w:r>
        <w:rPr>
          <w:rtl w:val="0"/>
          <w:lang w:val="fa-IR"/>
        </w:rPr>
        <w:t xml:space="preserve">استاد</w:t>
      </w:r>
      <w:r>
        <w:rPr>
          <w:rtl w:val="0"/>
          <w:lang w:val="fa-IR"/>
        </w:rPr>
        <w:t xml:space="preserve">: خب بله! مسئله‏اى نداریم، قضیه همین است! وقتى بایزید مى‏گوید: «</w:t>
      </w:r>
      <w:r>
        <w:rPr>
          <w:rStyle w:val="Arabi"/>
          <w:rtl w:val="0"/>
          <w:lang w:val="fa-IR"/>
        </w:rPr>
        <w:t xml:space="preserve">لَیسَ فى جُبَّتى إلا الله</w:t>
      </w:r>
      <w:r>
        <w:rPr>
          <w:rtl w:val="0"/>
          <w:lang w:val="fa-IR"/>
        </w:rPr>
        <w:t xml:space="preserve">»</w:t>
      </w:r>
      <w:r>
        <w:rPr>
          <w:rStyle w:val="FootnoteReference"/>
        </w:rPr>
        <w:footnoteReference w:id="2"/>
      </w:r>
      <w:r>
        <w:rPr>
          <w:rtl w:val="0"/>
          <w:lang w:val="fa-IR"/>
        </w:rPr>
        <w:t xml:space="preserve"> كه الآن همه دارند ایراد مى‏گیرند كه بایزید گفت: خدا در جیب من است، یا فرض كنید در عبارت محى‏الدین هست كه اتفاقاً در </w:t>
      </w:r>
      <w:r>
        <w:rPr>
          <w:rtl w:val="0"/>
          <w:lang w:val="fa-IR"/>
        </w:rPr>
        <w:t xml:space="preserve">افق وحى</w:t>
      </w:r>
      <w:r>
        <w:rPr>
          <w:rStyle w:val="FootnoteReference"/>
        </w:rPr>
        <w:footnoteReference w:id="3"/>
      </w:r>
      <w:r>
        <w:rPr>
          <w:rtl w:val="0"/>
          <w:lang w:val="fa-IR"/>
        </w:rPr>
        <w:t xml:space="preserve"> آوردم و مجبور بودم؛ می‌فرماید: «</w:t>
      </w:r>
      <w:r>
        <w:rPr>
          <w:rStyle w:val="Arabi"/>
          <w:rtl w:val="0"/>
          <w:lang w:val="fa-IR"/>
        </w:rPr>
        <w:t xml:space="preserve">الحَمدُلله الَّذى خَلَقَ الأشیاء وَ هُوَ عَینَها</w:t>
      </w:r>
      <w:r>
        <w:rPr>
          <w:rtl w:val="0"/>
          <w:lang w:val="fa-IR"/>
        </w:rPr>
        <w:t xml:space="preserve">»؛</w:t>
      </w:r>
      <w:r>
        <w:rPr>
          <w:rStyle w:val="FootnoteReference"/>
        </w:rPr>
        <w:footnoteReference w:id="4"/>
      </w:r>
      <w:r>
        <w:rPr>
          <w:rtl w:val="0"/>
          <w:lang w:val="fa-IR"/>
        </w:rPr>
        <w:t xml:space="preserve"> این به همین معناست كه این وجود حضرت حق وقتى ظهور پیدا مى‏كند، ظهور كه از مُظهِر جدا نیست همان مُظهِر است که الآن در اینجا ظهور پیدا كرده است. معناى ظهور عبارت از تجلّى خود شخص است، تجلّى هم مختلف است. فرض بفرمایید من كه الآن سیماى مبارك و جمال آقاى آقا سید محمد را دارم مى‏بینم، آن مقدارى كه من الآن تشخیص مى‏دهم همین سیماى ایشان است و بیش از این نمى‏توانم ببینم. ایشان در اینجا به‌صورت یک جوان برومند، پاك، تمیز، نظیف نشستند. اگر كسى چشم برزخى داشته باشد صورت نورانیت ایشان را هم مى‏بیند، این را دیگر من نمى‏بینم، من قدرت ندارم من چشمم همین‏قدر مى‏بیند! حالا یك فردى هست كه نفوس را مى‏بیند صور را مى‏بیند، او ایشان را به همین شكل دیگر مى‏بیند، یك کسی بالاتر از او را مى‏بیند که از صورت تجاوز نمى‏كند، یك چیزى این درون هست كه بعد مى‏فهمد! این را حتی آن كسى كه صورت را مى‏بیند، دیگر نمى‏فهمد! همۀ اینها درست است منتها هركدام از اینها مرتبۀ خاص خودش را دارند، من چشمم فقط یك سیما مى‏بیند، شخص دیگر چشمش یك مقدار صورت برزخى مى‏بیند، آن كسى كه قوی‌تر است مى‏رود و داخل‏تر را مى‏بیند! اینها همه درست است و هركدام در رتبۀ خودش درست است، پس هم مى‏توانم بگویم که ایشان این است. هم مى‏توانم بگویم که ایشان آن است و هم مى‏توانم بگویم که ایشان نه این و نه آن است! هركدام در ظهور و مراتب مختلف است. درست شد؟</w:t>
      </w:r>
    </w:p>
    <w:p>
      <w:pPr>
        <w:pStyle w:val="SoalMatn"/>
      </w:pPr>
      <w:r>
        <w:rPr>
          <w:rtl w:val="0"/>
          <w:lang w:val="fa-IR"/>
        </w:rPr>
        <w:t xml:space="preserve">تلمیذ:</w:t>
      </w:r>
      <w:r>
        <w:rPr>
          <w:rtl w:val="0"/>
          <w:lang w:val="fa-IR"/>
        </w:rPr>
        <w:t xml:space="preserve"> پس الله أحد چه می‌شود؟</w:t>
      </w:r>
    </w:p>
    <w:p>
      <w:pPr/>
      <w:r>
        <w:rPr>
          <w:rtl w:val="0"/>
          <w:lang w:val="fa-IR"/>
        </w:rPr>
        <w:t xml:space="preserve">استاد:</w:t>
      </w:r>
      <w:r>
        <w:rPr>
          <w:rtl w:val="0"/>
          <w:lang w:val="fa-IR"/>
        </w:rPr>
        <w:t xml:space="preserve"> خب معنای أحد همین است.</w:t>
      </w:r>
    </w:p>
    <w:p>
      <w:pPr>
        <w:pStyle w:val="SoalMatn"/>
      </w:pPr>
      <w:r>
        <w:rPr>
          <w:rtl w:val="0"/>
          <w:lang w:val="fa-IR"/>
        </w:rPr>
        <w:t xml:space="preserve">تلمیذ</w:t>
      </w:r>
      <w:r>
        <w:rPr>
          <w:rtl w:val="0"/>
          <w:lang w:val="fa-IR"/>
        </w:rPr>
        <w:t xml:space="preserve">: فرمودید: کلُّ اشیاءٍ أحد.</w:t>
      </w:r>
    </w:p>
    <w:p>
      <w:pPr/>
      <w:r>
        <w:rPr>
          <w:rtl w:val="0"/>
          <w:lang w:val="fa-IR"/>
        </w:rPr>
        <w:t xml:space="preserve">استاد</w:t>
      </w:r>
      <w:r>
        <w:rPr>
          <w:rtl w:val="0"/>
          <w:lang w:val="fa-IR"/>
        </w:rPr>
        <w:t xml:space="preserve">: خب بله.</w:t>
      </w:r>
    </w:p>
    <w:p>
      <w:pPr>
        <w:pStyle w:val="SoalMatn"/>
      </w:pPr>
      <w:r>
        <w:rPr>
          <w:rtl w:val="0"/>
          <w:lang w:val="fa-IR"/>
        </w:rPr>
        <w:t xml:space="preserve">تلمیذ</w:t>
      </w:r>
      <w:r>
        <w:rPr>
          <w:rtl w:val="0"/>
          <w:lang w:val="fa-IR"/>
        </w:rPr>
        <w:t xml:space="preserve">: مظهر أحد یا خود أحد؟</w:t>
      </w:r>
    </w:p>
    <w:p>
      <w:pPr/>
      <w:r>
        <w:rPr>
          <w:rtl w:val="0"/>
          <w:lang w:val="fa-IR"/>
        </w:rPr>
        <w:t xml:space="preserve">استاد:</w:t>
      </w:r>
      <w:r>
        <w:rPr>
          <w:rtl w:val="0"/>
          <w:lang w:val="fa-IR"/>
        </w:rPr>
        <w:t xml:space="preserve"> ببینید وقتی ما كه مى‏گوییم: این مظهرِ أحد است و این [قید] را اضافه مى‏كنیم؛ یعنی این مظهرى كه او أحد است؛ الآن وقتى كه شما به [ظهور] یك شیئى دارید نگاه مى‏كنید در نشان دادن مرتبۀ أحدیت نیازى به ضمّ ضمیمه ندارید، وقتى كه من الآن دارم به شما نگاه مى‏كنم آیا براى شناخت شما و شخصیت شما احتیاج دارم كه اخوی‌تان را درنظر بگیریم و تا ایشان را درنظر نگیرم شما را نمى‏شناسم؟! خیر، هرکدام از شما برای خودش هست. وقتی هركدام از شما را که نگاه مى‏كنم؛ از نگاه به شما آن ظهور حضرت والد معظمتان را كه خودشان و دیگران را به‌زحمت انداختند تا یك هم‌چنین وجود ذی‌جودى در این عرصه پدید آوردند، این مرا به آن نكته مى‏رساند! پس از توجه به شما، آن والد شما در نزد من ظهور پیدا مى‏كند و هكذا جناب آقاى حاج ... هم همین‌طور، هیچ‌کدام ربطى به‌هم ندارد، سومى هم باشد همین‌طور، چهارمى هم باشد یا صدمى هم باشد همین‌طور است‌. شنیدم در کشور چین یک نفر یك‌دفعه چهل‌تا نوزاد زائیده بود؛ انگار که یك كیسه درآمد و یک‌مرتبه چهل‏تا بچه موش به بیرون ریختند، تا چهارده‏ نوزاد را دیده بودم اما این دیگر...! هركدام از اینها براى خودشان كسى هستند و هیچ ربطى به دیگرى ندارند.</w:t>
      </w:r>
    </w:p>
    <w:p>
      <w:pPr/>
      <w:r>
        <w:rPr>
          <w:rtl w:val="0"/>
          <w:lang w:val="fa-IR"/>
        </w:rPr>
        <w:t xml:space="preserve">شما وقتى به یك انسان یا به یك شجر و به‌طور‌کلی به یك وجود نگاه مى‏كنید آیا براى اینكه خدا را در او ببینید نیاز دارید دیگران را هم ضمیمه كنید؟! یعنى نشان دادن خدا نقص دارد و باید نقص او را به‌واسطۀ ضَمّ ضمائم دیگر جبران كنیم یا نه؟! [من‌باب‌مثال] خود آن وجود خود این درخت آمد و گفت: ﴿</w:t>
      </w:r>
      <w:r>
        <w:rPr>
          <w:rtl w:val="0"/>
          <w:lang w:val="fa-IR"/>
        </w:rPr>
        <w:t xml:space="preserve">يَٰمُوسَىٰٓ إِنِّيٓ أَنَا ٱللَهُ رَبُّ ٱلۡعَٰلَمِينَ</w:t>
      </w:r>
      <w:r>
        <w:rPr>
          <w:rtl w:val="0"/>
          <w:lang w:val="fa-IR"/>
        </w:rPr>
        <w:t xml:space="preserve">﴾</w:t>
      </w:r>
      <w:r>
        <w:rPr>
          <w:rStyle w:val="FootnoteReference"/>
        </w:rPr>
        <w:footnoteReference w:id="5"/>
      </w:r>
      <w:r>
        <w:rPr>
          <w:rtl w:val="0"/>
          <w:lang w:val="fa-IR"/>
        </w:rPr>
        <w:t xml:space="preserve"> حالا کنار درخت جوى هست ارتباط ندارد، كوه هست ارتباط ندارد، آدم هست ارتباط ندارد، گوسفند دارد مى‏چرد ارتباط ندارد؛ الآن این درخت مظهر تجلّى خدا شد و حضرت موسى در توجه به این قضیه خدا را دید یا ندید؟! یا درخت را دید؟! تمام شد والاّ این در همه چیز هست!‏</w:t>
      </w:r>
    </w:p>
    <w:p>
      <w:pPr>
        <w:pStyle w:val="She'rMatn"/>
      </w:pPr>
      <w:r>
        <w:rPr>
          <w:rtl w:val="0"/>
          <w:lang w:val="fa-IR"/>
        </w:rPr>
        <w:t xml:space="preserve">موسیی نیست که دعویِّ انا الحق شنوَد *** ورنه این زمزمه اندر شجری نیست که نیست</w:t>
      </w:r>
      <w:r>
        <w:rPr>
          <w:rStyle w:val="FootnoteReference"/>
        </w:rPr>
        <w:footnoteReference w:id="6"/>
      </w:r>
    </w:p>
    <w:p>
      <w:pPr/>
      <w:r>
        <w:rPr>
          <w:rtl w:val="0"/>
          <w:lang w:val="fa-IR"/>
        </w:rPr>
        <w:t xml:space="preserve">همه دارند زمزمه مى‏كنند و دارند أنا الحق مى‏گویند، حالا در آنجا براى حضرت موسى تجلّى از آن درخت شد و براى آن دیگری از یك درخت دیگر مى‏شود؛ برای شخص دیگری همه چیز تجلّی از خدا می‌شود! یعنى هر ظهورى در آن ارائۀ ظهوریت خودش تام است و این همان نزول مقام أحدیت است.</w:t>
      </w:r>
    </w:p>
    <w:p>
      <w:pPr>
        <w:pStyle w:val="Heading6"/>
      </w:pPr>
      <w:r>
        <w:rPr>
          <w:rtl w:val="0"/>
          <w:lang w:val="fa-IR"/>
        </w:rPr>
        <w:t xml:space="preserve">در مضیقه بودن دائمی حق‏گویان!</w:t>
      </w:r>
    </w:p>
    <w:p>
      <w:pPr/>
      <w:r>
        <w:rPr>
          <w:rtl w:val="0"/>
          <w:lang w:val="fa-IR"/>
        </w:rPr>
        <w:t xml:space="preserve">تلمیذ:</w:t>
      </w:r>
      <w:r>
        <w:rPr>
          <w:rtl w:val="0"/>
          <w:lang w:val="fa-IR"/>
        </w:rPr>
        <w:t xml:space="preserve"> چگونه حضرت امیرالمؤمنین علیه‌السّلام اولادى به‌ نام عمر و ابوبكر و عثمان داشتند و این چگونه بوده است؟</w:t>
      </w:r>
    </w:p>
    <w:p>
      <w:pPr/>
      <w:r>
        <w:rPr>
          <w:rtl w:val="0"/>
          <w:lang w:val="fa-IR"/>
        </w:rPr>
        <w:t xml:space="preserve">استاد:</w:t>
      </w:r>
      <w:r>
        <w:rPr>
          <w:rtl w:val="0"/>
          <w:lang w:val="fa-IR"/>
        </w:rPr>
        <w:t xml:space="preserve"> در آن موقع این اسامى یك اسامى عادى بود و آن قُبحى كه ما الآن راجع به این اسامى داریم آن موقع نبود، بله بعضى از اسامى مثل عایشه بود كه اختصاصى بود و خیلى مرسوم نبود و این شخص یك هم‌چنین اسمى را داشت. این اسم منهى از طرف ائمه بود و ائمه نهى مى‏كردند كه اسامى دخترانتان را عایشه بگذارید.</w:t>
      </w:r>
      <w:r>
        <w:rPr>
          <w:rStyle w:val="FootnoteReference"/>
        </w:rPr>
        <w:footnoteReference w:id="7"/>
      </w:r>
      <w:r>
        <w:rPr>
          <w:rtl w:val="0"/>
          <w:lang w:val="fa-IR"/>
        </w:rPr>
        <w:t xml:space="preserve"> ولى اسامى [نظیر عمر و ابوبکر] اسامى مرسوم و عادى بود كه گذاشته مى‏شد و هدف آن جنبۀ شهرت و انتسابش به فرد در آن موقع نبود، مضافاً به اینكه احتمال اغراض دیگرى هم در اینجا بود که البته احتمالش بعید نیست؛ مثلاً شاید از باب تخفیف بعضى از احساسات! علیٰ‌کلّ‌حال زمانى که ائمه بودند زمان بسیار سختى بوده و بعد هم ما نگاه مى‏كنیم مثل اینكه همیشه همین‌طور است یعنى قضیه این است كه تا وقتی مسائل نفسانی وجود داشته باشد، این مسئله هست در هر زمانى مطلب این‌طور است، تا وقتى كه انسان همراهى می‌كند كسى با او كار ندارد اما وقتى كه بیاید یك حرف حقّى را بخواهد بگوید، ـ اگر باطل است مى‏گویند که باطل است ـ می‌گویند: نه؛ منظورت این است، نباید گفت، الآن وقتش نیست‏! الآن وقتش نیست؟! مگر حق هم «وقتى» شده است؟! می‌گویند: الآن نباید این‌طور كرد یا آن‌طور كرد. این حرف‌ها همیشه بوده است. لذا همیشه حق‏گویان خود را در مضیقه مى‏دیدند و مجبور به رعایت احتیاط بودند.</w:t>
      </w:r>
    </w:p>
    <w:p>
      <w:pPr>
        <w:pStyle w:val="Heading6"/>
      </w:pPr>
      <w:r>
        <w:rPr>
          <w:rtl w:val="0"/>
          <w:lang w:val="fa-IR"/>
        </w:rPr>
        <w:t xml:space="preserve">معنای تقیّه!</w:t>
      </w:r>
    </w:p>
    <w:p>
      <w:pPr/>
      <w:r>
        <w:rPr>
          <w:rtl w:val="0"/>
          <w:lang w:val="fa-IR"/>
        </w:rPr>
        <w:t xml:space="preserve">منظور از احتیاط همین تقیّه است، ما مى‏شنویم در زمان ائمه تقیّه‏ بود، تقیّه چیست؟ تقیّه یعنى همین! تقیّه یعنى كسى نتواند حق را بگوید و این معناى تقیّه است و این در زمان‌های مختلف فرق مى‏كند. در یك زمانى آدم نمی‎‌تواند در مورد موضوعی حرفی بزند اما در یك زمان دیگری مى‏بینیم خود افراد این حرف‌ها را مى‏زنند؛ چه اتفاقی در اینجا افتاد؟! اگر این حرف غلط بود پس چرا الآن دارد مطرح مى‏شود؟! پس معلوم مى‏شود همۀ مسائل ناشی از مسائل نفسانى است و همه‏اش براساس نفس است منتها رنگ و لعاب‏ها فرق مى‏كند؛ رنگ‌ها و تعابیر و نقاب‏ها تفاوت پیدا مى‏كند. در زمان موسى‏ بن جعفر یا امام صادق علیهما‌السّلام اینها به هارون و به آن منصور دوانیقى امیرالمؤمنین مى‏گفتند! گفتن امیرالمؤمنین بر غیر از حضرت علی علیه‌السّلام حتى بر امام زمان حرام است و ما حتی حق نداریم به امام زمان بگوییم! امیرالمؤمنین لقب خاص على ‏بن ‏أبی‌طالب علیه‌السّلام است و به شخص دیگرى نمى‏شود گفت. امام رضا علیه‌السّلام به مأمون مى‏گفت: یا امیرالمؤمنین كذا و كذا! یا فرض بفرمایید که موسى ‏بن جعفر علیهما‌السّلام به هارون یا امام صادق علیه‌السلام به منصور دوانیقى این لقب را مى‏گفتند!</w:t>
      </w:r>
      <w:r>
        <w:rPr>
          <w:rStyle w:val="FootnoteReference"/>
        </w:rPr>
        <w:footnoteReference w:id="8"/>
      </w:r>
      <w:r>
        <w:rPr>
          <w:rtl w:val="0"/>
          <w:lang w:val="fa-IR"/>
        </w:rPr>
        <w:t xml:space="preserve"> خب گفتنش حرام است ولی مجبورند بگویند، اگر نگویند چه‌کار مى‏كند؟ او بازى درمى‏آورد و پدر امام را درمى‏آورد، اما با یک امیرالمؤمنین گفتن [پیش خود می‌گویند:] خیلى با ما مسئله‌ای ندارد. این کار منجر به تخفیف در احساسات و تخفیف در نفسانیات و اشتعال مسائل نفسانى می‌شود. علیٰ‌کلّ‌حال این اسامى كه اینها مى‏گذاشتند شاید حكایت از همین مسئله داشته است.</w:t>
      </w:r>
    </w:p>
    <w:p>
      <w:pPr>
        <w:pStyle w:val="Heading6"/>
      </w:pPr>
      <w:r>
        <w:rPr>
          <w:rtl w:val="0"/>
          <w:lang w:val="fa-IR"/>
        </w:rPr>
        <w:t xml:space="preserve">وجه تسمیۀ اولاد ائمه به عمر و ابوبکر و عثمان</w:t>
      </w:r>
    </w:p>
    <w:p>
      <w:pPr>
        <w:pStyle w:val="SoalMatn"/>
      </w:pPr>
      <w:r>
        <w:rPr>
          <w:rtl w:val="0"/>
          <w:lang w:val="fa-IR"/>
        </w:rPr>
        <w:t xml:space="preserve">تلمیذ</w:t>
      </w:r>
      <w:r>
        <w:rPr>
          <w:rtl w:val="0"/>
          <w:lang w:val="fa-IR"/>
        </w:rPr>
        <w:t xml:space="preserve">: راجع به اسم عمر داریم كه ظاهراً خود عمر بن خطاب این را از امیرالمؤمنین علیه‌السّلام درخواست مى‏كند و امیرالمؤمنین علیه‌السّلام یك حالت اجبار و اكراهى داشته است. این یك روایتى از اهل تسنّن است که اگر پیدا كنم مى‏آورم، یادم هست كه آن نویسنده نظیرش را راجع به صدام‏ مى‏گفت كه در زمان خودش روز‌های خاصى را به بیمارستان‏ها مى‏آمد و امر مى‏كرد كه باید اسم همۀ نوزادان ذکور صدام باشد، بعد مى‏گفت که این عمل در زمان عمر هم بوده است. یك روایت دیگری هم راجع به عثمان است كه آنجا هم روایت داریم كه حضرت عنوان مى‏كند كه این به‌خاطر علاقه‏شان به عثمان بن مظعون بوده است.</w:t>
      </w:r>
    </w:p>
    <w:p>
      <w:pPr/>
      <w:r>
        <w:rPr>
          <w:rtl w:val="0"/>
          <w:lang w:val="fa-IR"/>
        </w:rPr>
        <w:t xml:space="preserve">استاد</w:t>
      </w:r>
      <w:r>
        <w:rPr>
          <w:rtl w:val="0"/>
          <w:lang w:val="fa-IR"/>
        </w:rPr>
        <w:t xml:space="preserve">: بله راجع به عثمان مى‏گویند كه به‌خاطر زنده نگه داشتن برادرم عثمان بن مظعون بود.</w:t>
      </w:r>
      <w:r>
        <w:rPr>
          <w:rStyle w:val="FootnoteReference"/>
        </w:rPr>
        <w:footnoteReference w:id="9"/>
      </w:r>
    </w:p>
    <w:p>
      <w:pPr>
        <w:pStyle w:val="Heading6"/>
      </w:pPr>
      <w:r>
        <w:rPr>
          <w:rtl w:val="0"/>
          <w:lang w:val="fa-IR"/>
        </w:rPr>
        <w:t xml:space="preserve">ملاک تشخیص موقعیت تقیّه</w:t>
      </w:r>
    </w:p>
    <w:p>
      <w:pPr>
        <w:pStyle w:val="SoalMatn"/>
      </w:pPr>
      <w:r>
        <w:rPr>
          <w:rtl w:val="0"/>
          <w:lang w:val="fa-IR"/>
        </w:rPr>
        <w:t xml:space="preserve">تلمیذ:</w:t>
      </w:r>
      <w:r>
        <w:rPr>
          <w:rtl w:val="0"/>
          <w:lang w:val="fa-IR"/>
        </w:rPr>
        <w:t xml:space="preserve"> یك مسئله‏اى هم راجع به بحث تقیّه در اینجا برایم مطرح است كه این ملاك تشخیصش چیست؟ چون ممکن است یك دستاویزى ‏شود براى اینكه اگر كسى بخواهد حق را كتمان بكند حمل بر تقیّه بكند، این را فرد از كجا باید تشخیص بدهد كه زمان زمان تقیّه هست یا نه؟ الآن خود شما مى‏فرمایید كه حق وقت ندارد، درصورتی‌که امام صادق علیه‌السّلام در بیان حق تقیّه مى‏كرد! ملاكش چیست؟</w:t>
      </w:r>
    </w:p>
    <w:p>
      <w:pPr/>
      <w:r>
        <w:rPr>
          <w:rtl w:val="0"/>
          <w:lang w:val="fa-IR"/>
        </w:rPr>
        <w:t xml:space="preserve">استاد</w:t>
      </w:r>
      <w:r>
        <w:rPr>
          <w:rtl w:val="0"/>
          <w:lang w:val="fa-IR"/>
        </w:rPr>
        <w:t xml:space="preserve">: حالا این را باید در وقت خودش بگذاریم چون در بحث حج اتفاقاً همین بحث تقیه هست که این در جاى خودش مى‏آید و خیلى بحث عمیقى هست. در یوم الشّک‌ها بحث تقیّه به چه صورت است و مواردی از این دست؛ اما من‌حیث‌المجموع ملاک در مسئلۀ تقیّه این است كه انسان آن جنبۀ حقّ اهمّ را مقدّم بر حقّ مهم مى‏كند، اگر این قضیه براى شخصى احراز بشود باید این مسئله را انجام بدهد و اصلاً واجب است. البته این در موارد مختلف تفاوت مى‏كند مثلاً در قضیۀ سیدالشهداء علیه‌السّلام حق اهمّ در آنجا اصل مسئلۀ حفظ دین بود یعنى حفظ دین از حفظ جان ظاهرى اهمّ بود؛ لذا حضرت در آنجا تقیّه را كنار گذاشتند ولى در قضیۀ امام سجاد علیه‌السّلام آن مسئلۀ حفظ دین دیگر نبود بلکه در آنجا حفظ جان امام مطرح بود یعنى در آنجا حضرت جان خودشان را نگه داشتند براى اینكه دین حفظ بشود، آن رعایت حفظ دین است در زمان سیدالشهداء علیه‌السّلام با رعایت دین در زمان امام سجاد علیه‌السّلام دوتا بود! در آنجا جان مى‏بایستى براى حفظ دین فدا بشود ولی در جریان امام سجاد علیه‌السّلام جان مى‏بایستى براى حفظ دین حفظ بشود، در زمان امام حسین اگر این جان فدا نمى‏شد دین ازبین می‌رفت ولی در زمان امام سجاد اگر این جان فدا مى‏شد دین ازبین مى‏رفت!</w:t>
      </w:r>
    </w:p>
    <w:p>
      <w:pPr/>
      <w:r>
        <w:rPr>
          <w:rtl w:val="0"/>
          <w:lang w:val="fa-IR"/>
        </w:rPr>
        <w:t xml:space="preserve">وقتى كه مُسلم بن عَقَبه به مدینه آمد و سه روز اعلام اِباحه كرد و آن قضایا را به‌وجود آورد؛ پیش حضرت سجاد آمد و گفت كه باید با خلافت یزید به‌عنوان امیرالمؤمنین بیعت كنى، حضرت فرمودند که اگر نكنم چه مى‏شود؟ گفتند كه اگر نكنى ما تو و تمام بنى‏هاشم همه را گردن مى‏زنیم</w:t>
      </w:r>
      <w:r>
        <w:rPr>
          <w:rStyle w:val="FootnoteReference"/>
        </w:rPr>
        <w:footnoteReference w:id="10"/>
      </w:r>
      <w:r>
        <w:rPr>
          <w:rtl w:val="0"/>
          <w:lang w:val="fa-IR"/>
        </w:rPr>
        <w:t xml:space="preserve"> و اگر در آن مسئله امام سجاد مى‏گفت: نه، گردن می‌زدند؛ خیلى‏ها که امروزه هستند مى‏گویند: بزنید به فداى دین و ما این را دیگر با چشم دیدیم! خب الآن اگر امام سجاد برود دیگر دینى باقى نمى‏ماند والاّ امام سجاد ترسى از اینكه گردنش زده بشود، ندارد. در آنجا حضرت جان خودش را براى حفظ دین نگه داشت، پس هردو حفظ دین است. حالا به آن، حفظ دین یا رضاى الهى یا مصلحت الهى بگوییم و اسمش را هرچه به‌اصطلاح بگذاریم فرقی ندارد. پس هردو در اینجا مسئلۀ حفظ دین است منتها كیفیت شناخت وضع و به‌دست آوردن اوضاع كه الآن انسان مصداقِ براى كدام‌یك از این دو قسم قرار گرفته است اهمیت دارد.</w:t>
      </w:r>
    </w:p>
    <w:p>
      <w:pPr>
        <w:pStyle w:val="Heading6"/>
      </w:pPr>
      <w:r>
        <w:rPr>
          <w:rtl w:val="0"/>
          <w:lang w:val="fa-IR"/>
        </w:rPr>
        <w:t xml:space="preserve">فوائد صلح امام حسن علیه‌السّلام</w:t>
      </w:r>
    </w:p>
    <w:p>
      <w:pPr/>
      <w:r>
        <w:rPr>
          <w:rtl w:val="0"/>
          <w:lang w:val="fa-IR"/>
        </w:rPr>
        <w:t xml:space="preserve">در مسئلۀ امام حسن مجتبى علیه‌السّلام اگر آن حضرت مى‏رفت و با معاویه مقابله مى‏كرد؛ خب این‌طوری كه داریم حضرت شكست مى‏خورد، مخصوصاً که معاویه دنبال این بود تا كار را تمام كند و به زمان ابوسفیان و زمان جاهلیت برگردد و قضیه را برگرداند، با وجود جنگ صِفِّینى كه اتفاق افتاده بود و این‌همه از اصحاب كشته شده بودند و مرارت‌هایی که مردم كشیده بودند اصلاً كسى آمادگى نداشت كه دوباره جنگى بشود، مى‏گفتند بیا و كَلَك حسن ‏بن ‏على را بكن و قضیه را تمامش كن! مردم این‌طوری بودند، دین مردم این‌طوری بود، مردم كه [نسبت به دین و امام فهم] نداشتند، به‌ همین‎ خاطر امام حسن علیه‌السّلام خودش را نگه داشت تااینكه حضور یك امام در اجتماع ولو بدون قدرت را مردم احساس كنند كه‏ امام دارد راه مى‏رود؛ الآن پسر پیغمبر دارد در خیابان راه مى‏رود ولی قدرت ندارد، البته حضرت حرفشان را غیر از آن حرف‌هایى كه به آن خطیب و صحبت‏ها و نامه‏هایی كه به معاویه مى‏دادند مى‏زدند. همین‏قدر كه مردم حضور امام را در میان خودشان احساس بكنند که یك دری باز است و یكى سؤال شرعى مى‏كنند، حضرت در مسجد یک صحبتی مى‏كند همین مقدار كافى است و با همین مقدار مسئله حل می‌شود و معاویه هم به آن مقاصدش نمى‏رسد.</w:t>
      </w:r>
    </w:p>
    <w:p>
      <w:pPr>
        <w:pStyle w:val="Heading6"/>
      </w:pPr>
      <w:r>
        <w:rPr>
          <w:rtl w:val="0"/>
          <w:lang w:val="fa-IR"/>
        </w:rPr>
        <w:t xml:space="preserve">فرق یزید با معاویه</w:t>
      </w:r>
    </w:p>
    <w:p>
      <w:pPr/>
      <w:r>
        <w:rPr>
          <w:rtl w:val="0"/>
          <w:lang w:val="fa-IR"/>
        </w:rPr>
        <w:t xml:space="preserve">زمان امام حسین علیه‌السّلام كه رسید، آن یزید دیگر به سیم آخر زد و به هر کاری اعم از سگ‏بازی و ورق‌بازی و عرق‏خوری و امثال اینها روی آورده بود، معاویه از این کارها نمى‏كرد و اهل رعایت ظاهر بود، اگر كثافت‏كارى‌ای هم مى‏كرد این‌طوری علنى نبود. یزید كه اصلاً برداشت مطلب را یك قسم دیگرى كرد و بعد هم مسائلى داشت. حتى اگر معاویه با همان كیفیت در اعمال و رفتار زنده بود، امام حسین قیام نمى‏كرد همان‌طور که حضرت ده سال از حكومت معاویه را حرفى نزد و قیام نكرد؛ نه‌اینکه حرفى نزد، قیام نكرد! والاّ صحبت مى‏كرد و كارهاى امامت خودش را انجام می‌داد ولی وقتى كه قضیه به یزید رسید دیگر حضرت دیدند یزید به سیم آخر زده است. نه‌اینکه فقط مسئلۀ صلح امام حسن و احترام به او بود. اصل مطلب این بود كه اصلاً دیگر مى‏خواهد ریشه را دربیاورد و همان موقع تمام فرماندارها را به دلخواه خودش عوض كرد و آنهایى كه معاویه گذاشته بود را قبول نداشت و مى‏گفت که اینها عرضه ندارند و یك آدم‌های بى‏پدر و مادرى را بر مسند کار گذاشت تا وضع و اوضاع را به‌طوركلى برگردانند. مثل همان جریانى كه در أندلُس</w:t>
      </w:r>
      <w:r>
        <w:rPr>
          <w:rStyle w:val="FootnoteReference"/>
        </w:rPr>
        <w:footnoteReference w:id="11"/>
      </w:r>
      <w:r>
        <w:rPr>
          <w:rtl w:val="0"/>
          <w:lang w:val="fa-IR"/>
        </w:rPr>
        <w:t xml:space="preserve"> اتفاق افتاد و اسپانیایى‏ها آمدند و زدند ریشۀ اسلام را كندند. اصلاً برنامۀ یزید این بود و برنامۀ پدرش هم این بود که می‌گفت: تا وقتى این اسم بالاى مأذنه هست من آرام نمى‏نشینم</w:t>
      </w:r>
      <w:r>
        <w:rPr>
          <w:rStyle w:val="FootnoteReference"/>
        </w:rPr>
        <w:footnoteReference w:id="12"/>
      </w:r>
      <w:r>
        <w:rPr>
          <w:rtl w:val="0"/>
          <w:lang w:val="fa-IR"/>
        </w:rPr>
        <w:t xml:space="preserve"> ولى بالأخره آن معاویه یك مقدارى عقل داشت و این‌طوری مثل یزید نبود، سیاست داشت و همین‌طورى بى‏گدار به آب نمى‏زد ولى یزید اصلاً دیگر این قضیه را فِسق جِهارى و علنى كرده بود و به همۀ افرادش و اینها هم گفته بود كه دیگر مسئله را مى‏خواهیم تمام كنیم.</w:t>
      </w:r>
    </w:p>
    <w:p>
      <w:pPr>
        <w:pStyle w:val="Heading6"/>
      </w:pPr>
      <w:r>
        <w:rPr>
          <w:rtl w:val="0"/>
          <w:lang w:val="fa-IR"/>
        </w:rPr>
        <w:t xml:space="preserve">بدون اجازه بودن قیام‌های بعد از واقعۀ کربلا</w:t>
      </w:r>
    </w:p>
    <w:p>
      <w:pPr/>
      <w:r>
        <w:rPr>
          <w:rtl w:val="0"/>
          <w:lang w:val="fa-IR"/>
        </w:rPr>
        <w:t xml:space="preserve">اگر حضرت در آنجا سکوت کرده بودند دیگر قضیه تمام شده بود یعنى مانند هجمه‏اى که کشور‌های مسیحی اروپا بر اسپانیا وارد کرده بودند، یك هم‌چنین هجمه‏اى از طرف بنى‏امیه بر بلاد اسلام قرار بود باشد كه اصلاً مسئله را تمام بكنند و كنار بگذارند. شاید هم اصلاً مى‏گفتند که مساجد را تخریب کرده و تبدیل به تئاترش كنند و همان آداب و وضع جاهلى را برگردانند. دیگر اینجا حضرت از نقطۀ احساسات مردم استفاده كردند و جان خودشان را براى حفظ دین و بقاء دین گذاشتند و بعد كه دیگر اوضاع عوض شد و تغییر پیدا كرد و مردم مطّلع شدند كه چه اتفاقی از جانب یزید بر امام حسین انجام شده است؛ این دین دوباره جان گرفت و جرقّه در دل‌ها زده شد و فهمیدند كه دارند به كجا مى‏روند، لذا شروع به قیام كردند و .... این‌ها ‌همه به‌خاطر آن جرقّه‏هاى بود كه به‌واسطۀ مسئلۀ كربلا در دل‌ها به‌وجود آمد.</w:t>
      </w:r>
    </w:p>
    <w:p>
      <w:pPr/>
      <w:r>
        <w:rPr>
          <w:rtl w:val="0"/>
          <w:lang w:val="fa-IR"/>
        </w:rPr>
        <w:t xml:space="preserve">اینجا یزید آمد و خلاصه خواست فتنه را بخواباند چون اصلاً نمى‏توانست آن ریشه را بكند گفت که خب الآن یك دستاویزى قرار دادیم براى اینكه اینها قیام كردند و ما می‌توانیم وحشیانه سركوب كنیم، اگر حضرت سجاد علیه‌السّلام در اینجا با آن جوّ و اینهایى كه یزید مى‏‌داد که خب چه خبر است ما كه كاری با شما نداشتیم براى چه آمدید و این بازى‏ها را درآوردید؛ قیام كردید و فلان كردید و چه كردید، پس معلوم است شما هم جزو اینها هستید و بدین ترتیب بهانه براى ازبین بردن و كشتن امام سجاد علیه‌السّلام پیدا مى‏كند و در جواب اعتراض مردم مى‏گوید که این‌هم جزو همین شورشى‌ها و افراد است! دیگر حضرت در اینجا نمى‏تواند بگوید: هرچه مى‏خواهد بشود! اینجا باید حضرت با قضیه كوتاه بیاید و بگذارند كه این قضیه فقط به سركوب بگذرد و تمام بشود! آنها هم كه این كار را كردند خب بیخود كردند، بدون اجازۀ حضرت آمدند قیام كردند و نیامدند از حضرت اجازه بگیرند! شما بدون اجازه این كار را كردید و یك هم‌چنین آدم بى‏پدر و مادرى را تحریك كردید و آمد زد همۀ شما را فلان كرد به‌طوری‌كه در آن قضیه ده هزار ولد [زنا] به‌دنیا آمد، خیلى خب؛ حالا بخورید! وقتی امام نشسته براى چه سر‌خود قیام مى‏كنید؟! حالا بخورید! آن قیام‌ها هیچ نتیجه‏اى هم نداشت!</w:t>
      </w:r>
    </w:p>
    <w:p>
      <w:pPr>
        <w:pStyle w:val="SoalMatn"/>
      </w:pPr>
      <w:r>
        <w:rPr>
          <w:rtl w:val="0"/>
          <w:lang w:val="fa-IR"/>
        </w:rPr>
        <w:t xml:space="preserve">تلمیذ</w:t>
      </w:r>
      <w:r>
        <w:rPr>
          <w:rtl w:val="0"/>
          <w:lang w:val="fa-IR"/>
        </w:rPr>
        <w:t xml:space="preserve">: ببخشید استاد آن‌طور که در اکثر منابع اهل تسنّن‌ وجود دارد، امام حسین علیه‌السّلام به امام حسن علیه‌السّلام در ارتباط با قضیه صلح با معاویه اعتراض کردند.</w:t>
      </w:r>
      <w:r>
        <w:rPr>
          <w:rStyle w:val="FootnoteReference"/>
        </w:rPr>
        <w:footnoteReference w:id="13"/>
      </w:r>
      <w:r>
        <w:rPr>
          <w:rtl w:val="0"/>
          <w:lang w:val="fa-IR"/>
        </w:rPr>
        <w:t xml:space="preserve"> این چگونه است؟</w:t>
      </w:r>
    </w:p>
    <w:p>
      <w:pPr/>
      <w:r>
        <w:rPr>
          <w:rtl w:val="0"/>
          <w:lang w:val="fa-IR"/>
        </w:rPr>
        <w:t xml:space="preserve">استاد</w:t>
      </w:r>
      <w:r>
        <w:rPr>
          <w:rtl w:val="0"/>
          <w:lang w:val="fa-IR"/>
        </w:rPr>
        <w:t xml:space="preserve">: بله، ما هم داریم و در كتب ما هم این قضیۀ اعتراض امام حسین به امام حسن وجود دارد.</w:t>
      </w:r>
      <w:r>
        <w:rPr>
          <w:rStyle w:val="FootnoteReference"/>
        </w:rPr>
        <w:footnoteReference w:id="14"/>
      </w:r>
      <w:r>
        <w:rPr>
          <w:rtl w:val="0"/>
          <w:lang w:val="fa-IR"/>
        </w:rPr>
        <w:t xml:space="preserve"> البته ما مى‏دانیم که آن موقع امام حسین دارای مقام امامت نبودند و آن بینش و آن سعۀ امامت را نداشتند. ما مسئلۀ امامت را نفهمیدیم که چیست. امام حسینى را كه ما الآن مى‏گوییم، بعد از امامت را مى‏گوییم و مسئله در اینجا مسئلۀ بعد از امامت است. ولى آن حالى را كه امام دارد و امام رضا علیه‏السّلام شرح مى‏دهد كه اوهامِ عقل‏ها نمى‏تواند به آن برسد، یعنى عقل‏هاى شما همه وهم است و عقل نیست.</w:t>
      </w:r>
      <w:r>
        <w:rPr>
          <w:rStyle w:val="FootnoteReference"/>
        </w:rPr>
        <w:footnoteReference w:id="15"/>
      </w:r>
    </w:p>
    <w:p>
      <w:pPr>
        <w:pStyle w:val="Heading6"/>
      </w:pPr>
      <w:r>
        <w:rPr>
          <w:rtl w:val="0"/>
          <w:lang w:val="fa-IR"/>
        </w:rPr>
        <w:t xml:space="preserve">یكى بودن مجراى ولایت</w:t>
      </w:r>
    </w:p>
    <w:p>
      <w:pPr>
        <w:pStyle w:val="SoalMatn"/>
      </w:pPr>
      <w:r>
        <w:rPr>
          <w:rtl w:val="0"/>
          <w:lang w:val="fa-IR"/>
        </w:rPr>
        <w:t xml:space="preserve">تلمیذ</w:t>
      </w:r>
      <w:r>
        <w:rPr>
          <w:rtl w:val="0"/>
          <w:lang w:val="fa-IR"/>
        </w:rPr>
        <w:t xml:space="preserve">: در روایت که اگر دو امام در یک زمان باشند یکی از آنها صامت و دیگری ناطق است. پس امامت در ایشان به فعلیت رسیده است.</w:t>
      </w:r>
      <w:r>
        <w:rPr>
          <w:rStyle w:val="FootnoteReference"/>
          <w:rtl w:val="0"/>
          <w:lang w:val="fa-IR"/>
        </w:rPr>
        <w:t xml:space="preserve"> </w:t>
      </w:r>
    </w:p>
    <w:p>
      <w:pPr/>
      <w:r>
        <w:rPr>
          <w:rtl w:val="0"/>
          <w:lang w:val="fa-IR"/>
        </w:rPr>
        <w:t xml:space="preserve">استاد</w:t>
      </w:r>
      <w:r>
        <w:rPr>
          <w:rtl w:val="0"/>
          <w:lang w:val="fa-IR"/>
        </w:rPr>
        <w:t xml:space="preserve">: نه، آنچه داریم که اگر امام باشد یكى صامت و یكى ناطق است این به معناى همان ظهور امامت است والاّ دو مجراى ولایت امكان ندارد، مجراى ولایت باید یكى باشد چون تجلّی، تجلّى واحد است و تجلى مُماثِل نیست و یك نفس باید باشد تااینكه بتواند آن تجلّى را در همۀ عالم متعیّن بكند لذا خود امیرالمؤمنین علیه‌السّلام در زمان پیغمبر امام نبود. شرایط امامت را داشت ولى امام نبود. خیلى فرق مى‏كند.</w:t>
      </w:r>
    </w:p>
    <w:p>
      <w:pPr>
        <w:pStyle w:val="SoalMatn"/>
      </w:pPr>
      <w:r>
        <w:rPr>
          <w:rtl w:val="0"/>
          <w:lang w:val="fa-IR"/>
        </w:rPr>
        <w:t xml:space="preserve">تلمیذ</w:t>
      </w:r>
      <w:r>
        <w:rPr>
          <w:rtl w:val="0"/>
          <w:lang w:val="fa-IR"/>
        </w:rPr>
        <w:t xml:space="preserve">: پس چرا پیغمبر در دعوت عشیرۀ اقربین فرمودند که از على اطاعت كنید؟</w:t>
      </w:r>
      <w:r>
        <w:rPr>
          <w:rStyle w:val="FootnoteReference"/>
          <w:rtl w:val="0"/>
          <w:lang w:val="fa-IR"/>
        </w:rPr>
        <w:t xml:space="preserve"> </w:t>
      </w:r>
    </w:p>
    <w:p>
      <w:pPr/>
      <w:r>
        <w:rPr>
          <w:rtl w:val="0"/>
          <w:lang w:val="fa-IR"/>
        </w:rPr>
        <w:t xml:space="preserve">استاد</w:t>
      </w:r>
      <w:r>
        <w:rPr>
          <w:rtl w:val="0"/>
          <w:lang w:val="fa-IR"/>
        </w:rPr>
        <w:t xml:space="preserve">: بله، مى‏گویند که باید از او اطاعت كنید؛ آن جنبۀ اطاعت از امیرالمؤمنین منافاتى با این قضیه ندارد اطاعت از امیرالمؤمنین درقبال پیغمبر كه جنبۀ استقلالى نداشت! آن افاضۀ از نفس پیغمبر بر امیرالمؤمنین است لذا اطاعت از او هم واجب مى‏شود لذا یكى است. در زمان امام حسن هم مسئله همین‌طور بود یعنى كلام امام حسین هم در زمان امام حسن حجت است و فرق نمى‏كند؛ یعنى اگر روایتى شرعى از امام حسین در زمان امام حسن علیهماالسّلام نقل بشود شما او را حجت نمى‏دانید؟! حجت است دیگر و فرق نمى‏كند. ولى تجلّى از امام حسن به نفس امام حسین علیهما‌السّلام است كه از زبان امام حسین خارج مى‏شود و فقط امام یكى است.</w:t>
      </w:r>
    </w:p>
    <w:p>
      <w:pPr>
        <w:pStyle w:val="SoalMatn"/>
      </w:pPr>
      <w:r>
        <w:rPr>
          <w:rtl w:val="0"/>
          <w:lang w:val="fa-IR"/>
        </w:rPr>
        <w:t xml:space="preserve">تلمیذ</w:t>
      </w:r>
      <w:r>
        <w:rPr>
          <w:rtl w:val="0"/>
          <w:lang w:val="fa-IR"/>
        </w:rPr>
        <w:t xml:space="preserve">: منهاى قضیۀ اعتراض، این‌طور است؟</w:t>
      </w:r>
    </w:p>
    <w:p>
      <w:pPr/>
      <w:r>
        <w:rPr>
          <w:rtl w:val="0"/>
          <w:lang w:val="fa-IR"/>
        </w:rPr>
        <w:t xml:space="preserve">استاد</w:t>
      </w:r>
      <w:r>
        <w:rPr>
          <w:rtl w:val="0"/>
          <w:lang w:val="fa-IR"/>
        </w:rPr>
        <w:t xml:space="preserve">: بله، در آنجا فرق می‌کند و خود امام حسین علیه‌السّلام است، آن سعه‏اى كه لازمۀ امام است آن سعه را طبعاً آن موقع امام حسین ندارد و با همین مسئله مواجه مى‏شود. چطور اینكه در قضیۀ حضرت زهرا علیهاالسّلام هم همین‌طور بود و اعتراضى كه به امیرالمؤمنین كرد همین‌طور بود؛</w:t>
      </w:r>
      <w:r>
        <w:rPr>
          <w:rStyle w:val="RevayatArabi"/>
          <w:bCs/>
          <w:rtl/>
          <w:lang w:val="fa-IR"/>
        </w:rPr>
        <w:t xml:space="preserve"> «یا ابنَ أبی‌طالِبٍ اشتَمَلتَ شِملَةَ الجَنینِ و قَعَدتَ حُجرَةَ الظَّنینِ نَقَضتَ قادِمَةَ الأجدَلِ فَخانَتکَ ریشُ الأعزَلِ هَذا ابنُ أبی‌قُحافَةَ قَدِ ابتَزَّنی نُحَیلَةَ أبی و بُلَیغَةَ ابنی».</w:t>
      </w:r>
      <w:r>
        <w:rPr>
          <w:rStyle w:val="FootnoteReference"/>
        </w:rPr>
        <w:footnoteReference w:id="16"/>
      </w:r>
    </w:p>
    <w:p>
      <w:pPr>
        <w:pStyle w:val="SoalMatn"/>
      </w:pPr>
      <w:r>
        <w:rPr>
          <w:rtl w:val="0"/>
          <w:lang w:val="fa-IR"/>
        </w:rPr>
        <w:t xml:space="preserve">تلمیذ</w:t>
      </w:r>
      <w:r>
        <w:rPr>
          <w:rtl w:val="0"/>
          <w:lang w:val="fa-IR"/>
        </w:rPr>
        <w:t xml:space="preserve">: آیا تعبّداً هم نمى‏توانستند بپذیرند؟! مانند حضرت ابوالفضل و حضرت على‏اكبر كه مى‏گویند در كربلا نسبت به سیدالشهدا هیچ اعتراضى نداشتند.</w:t>
      </w:r>
    </w:p>
    <w:p>
      <w:pPr/>
      <w:r>
        <w:rPr>
          <w:rtl w:val="0"/>
          <w:lang w:val="fa-IR"/>
        </w:rPr>
        <w:t xml:space="preserve">استاد:</w:t>
      </w:r>
      <w:r>
        <w:rPr>
          <w:rtl w:val="0"/>
          <w:lang w:val="fa-IR"/>
        </w:rPr>
        <w:t xml:space="preserve"> در قضیۀ كربلا مسئله و قضیه روشن بوده كه همین است ولى در زمان امام حسن علیه‌السّلام مسئله به این كیفیت نبود، اعوان بودند منتها پسِ پرده مشخص نبود اما در كربلا مشخص بود که همه رفتنى هستند حضرت هم فرموده بودند ما این هستیم مسیرمان هم این است چند نفر هم بیشتر نیستیم اینها هم سى ‏هزار نفر هستند ما هم تا آخر ایستادیم خب همه مى‏گویند که درست است و در آنجا هم همه وضعیت را فهمیدند یعنى حضرت به همه نشان دادند و مى‏دانستند قضیه چیست و طبعاً اعتراضى هم نبود، منتها قضیه باید مسیر عادى خودش را طى كند؛ جنگ باید باشد و بگیر و ببند و قوانین باید ملاحظه بشود. در قضیۀ امام حسن گرچه یك عده از فرمانده‏ها رفتند و خیلى مردم خیانت كردند ولى اگر همان‏ها مى‏ماندند و یك عده اعوان از این‌طرف و آن‌طرف جمع مى‏كردند یك تعداد قابل ملاحظه‌ای ‏مى‏شدند، این باعث شد كه آنهایی كه اعوانى بودند بگویند که چرا ما نجنگیم؟! دیگر پسِ پرده را نمى‏دانستند كه مشیّت و تقدیر خدا اگر این‌طور باشد طور دیگر خواهد شد و آن را فقط امام مى‏دانست. ما فقط نگاه مى‏كنیم به اینكه زید هست عمرو هست پس اگر تعدادى مثلاً صد نفر هم بشویم بس است! آنها وقتى به خودشان نگاه مى‏كردند [این‌طور می‌گفتند] حضرت سیدالشهداء علیه‌السّلام وقتى نگاه مى‏كرد كه در صِفِّین یك تنه مى‏رفت و همۀ لشگر معاویه را حریف بود؛ مى‏گفت که ما اگر پنجاه نفر هم باشیم اینها را شکست می‌دهیم چرا حتماً باید صدهزار نفر پیدا كنیم؟! دیگر خودمان هستیم؛ فرضاً من هستم، شما هستید، حضرت ابوالفضل هست، حُجر هست، جُندب هست، دیگران هستند كه جزو اصحاب بودند و درمقابل منافقین هم هستند مثل آن اشعث و فلان و اینها هم به‌جاى خود باشند.</w:t>
      </w:r>
    </w:p>
    <w:p>
      <w:pPr/>
      <w:r>
        <w:rPr>
          <w:rtl w:val="0"/>
          <w:lang w:val="fa-IR"/>
        </w:rPr>
        <w:t xml:space="preserve">همین پنجاه نفر یا صد نفری كه هستیم بقیه هم مى‏آمدند دوباره جریان صِفِّین را راه مى‏اندازیم؛ اگر ما بودیم هم همین فكر را داشتیم چون اینها افرادى بودند كه از مرگ نمى‏ترسیدند و به‌دنبال رسیدن به آن هدف و آن وسیله بودند. حالا آن پى قضیه و اصل مسئله كه بعد از اینها چه خواهد شد را كه دیگر اینها نمى‏دانند! در قضیۀ زید وقتى كه قیام كرد همه رفتند و فقط سیصدنفر با زید ماندند ولی همان سیصدنفر بر لشگر بنى‏مروان كه از شام آمده بودند غلبه كرده بودند و تا غروب همۀ آنها مُنهَزِم شده بودند، یك مرتبه تیرى آمد و به رأس زید خورد. داریم که «</w:t>
      </w:r>
      <w:r>
        <w:rPr>
          <w:rStyle w:val="Arabi"/>
          <w:rtl w:val="0"/>
          <w:lang w:val="fa-IR"/>
        </w:rPr>
        <w:t xml:space="preserve">رُبَّ رمیة من غیر رامٍ</w:t>
      </w:r>
      <w:r>
        <w:rPr>
          <w:rtl w:val="0"/>
          <w:lang w:val="fa-IR"/>
        </w:rPr>
        <w:t xml:space="preserve">» یعنی اینکه این تیر از كجا بود معلوم نبود. یك‌دفعه زید افتاد و تمام و همه ازبین رفتند.</w:t>
      </w:r>
      <w:r>
        <w:rPr>
          <w:rStyle w:val="FootnoteReference"/>
        </w:rPr>
        <w:footnoteReference w:id="17"/>
      </w:r>
    </w:p>
    <w:p>
      <w:pPr>
        <w:pStyle w:val="Heading6"/>
      </w:pPr>
      <w:r>
        <w:rPr>
          <w:rtl w:val="0"/>
          <w:lang w:val="fa-IR"/>
        </w:rPr>
        <w:t xml:space="preserve">امام مُنَفِّذ مشیّت خدا</w:t>
      </w:r>
    </w:p>
    <w:p>
      <w:pPr/>
      <w:r>
        <w:rPr>
          <w:rtl w:val="0"/>
          <w:lang w:val="fa-IR"/>
        </w:rPr>
        <w:t xml:space="preserve">خب این‏ را هم امام حسین علیه‌السلام مى‏دید یا نه فقط همین سیصد نفر را ما مى‏بینیم؟! اینها دیگر چیزهایى است كه فقط امام مى‏تواند این مسائل را درك بكند. البته از این قضیه یك مسائل بالاترى هم هست كه امام مُنَفِّذ مشیّت خداست آن دیگر یك چیزهایى است كه بالاتر از این مسائل است. چیزهایى كه ما احساس مى‏كنیم و مى‏بینیم این است كه شرایط در آن موقع به‌گونه‌ای بوده كه اگر حضرت امام حسن مى‏خواستند صلح بكنند هیچ امیدى به عاقبت كار نبود و هیچ مسئله‌ای باقی نمانده بود. آن اعتراض امام حسین علیه‌السّلام هم یك اعتراض براساس ظاهر است همان‌طور كه خود امام حسن در زمان امیرالمؤمنین علیهما‌السّلام اعتراض مى‏كردند به امیرالمؤمنین و مى‏گفتند که اگر این كار را مى‏كردید بهتر نبود؟! حضرت گاهى از اوقات جواب مى‏دادند و گاهى اوقات هم مى‏گفتند که جاى این سؤال‏ها نیست.</w:t>
      </w:r>
    </w:p>
    <w:p>
      <w:pPr>
        <w:pStyle w:val="SoalMatn"/>
      </w:pPr>
      <w:r>
        <w:rPr>
          <w:rtl w:val="0"/>
          <w:lang w:val="fa-IR"/>
        </w:rPr>
        <w:t xml:space="preserve">تلمیذ</w:t>
      </w:r>
      <w:r>
        <w:rPr>
          <w:rtl w:val="0"/>
          <w:lang w:val="fa-IR"/>
        </w:rPr>
        <w:t xml:space="preserve">: در زمان پیغمبر امیرالمؤمنین علیه‌السلام اعتراض نمى‏كردند؟</w:t>
      </w:r>
    </w:p>
    <w:p>
      <w:pPr/>
      <w:r>
        <w:rPr>
          <w:rtl w:val="0"/>
          <w:lang w:val="fa-IR"/>
        </w:rPr>
        <w:t xml:space="preserve">استاد</w:t>
      </w:r>
      <w:r>
        <w:rPr>
          <w:rtl w:val="0"/>
          <w:lang w:val="fa-IR"/>
        </w:rPr>
        <w:t xml:space="preserve">: شاید یك هم‌چنین موقعیت‏هایى پیش نیامد كه براى حضرت پیش آمده بود. مگر حتماً باید بعدى نسبت به قبلى اعتراض داشته باشد؟ شاید آن موقعیت نبود کما‌اینکه اتفاقاً بعضى جاها هم داریم؛ برای مثال در آن قضیۀ ماریه قِبطیه [که به ماریه تهمت زنا زده بودند] آنجا امیرالمؤمنین حرف پیغمبر را تقیید كردند كه مطلق بروم یا براى فَحص بروم؟ این حكایت از این مى‏كند كه ایشان در آن موقع احساس كردند كه باید این مسئله بشود حالا پیامبر نگفتند ولى حضرت باید این مطلب را مطرح كند.</w:t>
      </w:r>
      <w:r>
        <w:rPr>
          <w:rStyle w:val="FootnoteReference"/>
        </w:rPr>
        <w:footnoteReference w:id="18"/>
      </w:r>
    </w:p>
    <w:p>
      <w:pPr>
        <w:pStyle w:val="SoalMatn"/>
      </w:pPr>
      <w:r>
        <w:rPr>
          <w:rtl w:val="0"/>
          <w:lang w:val="fa-IR"/>
        </w:rPr>
        <w:t xml:space="preserve">تلمیذ:</w:t>
      </w:r>
      <w:r>
        <w:rPr>
          <w:rtl w:val="0"/>
          <w:lang w:val="fa-IR"/>
        </w:rPr>
        <w:t xml:space="preserve"> این تعبیر با تعبیر امام حسن خیلى متفاوت است و آن غیرعادى به‌نظر مى‏آید.</w:t>
      </w:r>
    </w:p>
    <w:p>
      <w:pPr/>
      <w:r>
        <w:rPr>
          <w:rtl w:val="0"/>
          <w:lang w:val="fa-IR"/>
        </w:rPr>
        <w:t xml:space="preserve">استاد: آنها برداشتى كه از امام دارند برداشتشان یك برداشتى بوده كه فهم ما بالاتر بود و آنها بین دو قضیه گیر كرده بودند. در وهلۀ اول برداشت آنها از امام این بود و واقعیت هم همین است كه امام مى‏تواند آن كارى را كه مى‏خواهد بكند، خب مى‏گویند: حالا که می‌توانی چرا نمى‏كنى؟! اینکه او چرا نمى‏كند دیگر دست امام هست، من این مقدار را مى‏دانم نه‌اینکه اعتراض كنند و بگویند که این كار تو غلط است! یعنى آن خطِ سیر و آن مشی‏ و آن واقع و آن انتخاب هدف که همه درست است، او می‌داند که امام مى‏تواند این كار را هم بكند!</w:t>
      </w:r>
    </w:p>
    <w:p>
      <w:pPr>
        <w:pStyle w:val="Heading6"/>
      </w:pPr>
      <w:r>
        <w:rPr>
          <w:rtl w:val="0"/>
          <w:lang w:val="fa-IR"/>
        </w:rPr>
        <w:t xml:space="preserve">قضیۀ اعتراض حضرت زهرا سلام‌الله‌علیها به امیرالمؤمنین علیه‌السّلام</w:t>
      </w:r>
    </w:p>
    <w:p>
      <w:pPr/>
      <w:r>
        <w:rPr>
          <w:rtl w:val="0"/>
          <w:lang w:val="fa-IR"/>
        </w:rPr>
        <w:t xml:space="preserve">حضرت زهرا سلام‌الله‌علیها به امیرالمؤمنین علیه‌السّلام اعتراض كرد، مى‏گفت: تو كه مى‏توانى چرا نشسته‌ای؟! اگر نمى‏توانستى به تو اعتراض هم نمى‏كردم، تو كه نشسته‌اى و مى‏توانى ـ امیرالمؤمنین علیه‌السّلام گردن خالد را گرفت، غش كرد و بدبخت به زمین افتاد؛ حضرت به او گفت: تو مى‏خواهى مرا بكشى؟!</w:t>
      </w:r>
      <w:r>
        <w:rPr>
          <w:rStyle w:val="FootnoteReference"/>
        </w:rPr>
        <w:footnoteReference w:id="19"/>
      </w:r>
      <w:r>
        <w:rPr>
          <w:rtl w:val="0"/>
          <w:lang w:val="fa-IR"/>
        </w:rPr>
        <w:t xml:space="preserve"> ـ چرا انجام نمی‌دهی؟! حالا اگر بخواهى شمشیر بكشى دیگر چه کسی مى‏ماند؟! یا در آن قضیه در بقیع كه گفتند باید برویم و قبر فاطمه را نبش كنیم و دربیاوریم و نماز بخوانیم حضرت شمشیر را درآورد و گفت: هر كسى مى‏آید بیاید!</w:t>
      </w:r>
      <w:r>
        <w:rPr>
          <w:rStyle w:val="FootnoteReference"/>
        </w:rPr>
        <w:footnoteReference w:id="20"/>
      </w:r>
      <w:r>
        <w:rPr>
          <w:rtl w:val="0"/>
          <w:lang w:val="fa-IR"/>
        </w:rPr>
        <w:t xml:space="preserve"> البته نگفت كه همان‏جا خاك است! یكى آمد و دید نه قضیه شوخی‌بردار نیست و دیگر اینجا با امیرالمؤمنین علیه‌السّلام ‌طرف هستند [و رفتند]! خب چرا امیرالمؤمنین علیه‌السّلام كه در اینجا شمشیر درآورده و گفت که هر كسی مى‏خواهد بیاید، موقع خلافت این كار را نكرد؟! اگر حضرت یک پوف به عمر می‌کردند به دیوار می‌خورد و [شبیه] پینوكیو مى‏شد، حالا همین‏طورى بگذارد بیاید در را آتش بزند؟!</w:t>
      </w:r>
    </w:p>
    <w:p>
      <w:pPr/>
      <w:r>
        <w:rPr>
          <w:rtl w:val="0"/>
          <w:lang w:val="fa-IR"/>
        </w:rPr>
        <w:t xml:space="preserve">خلاصه این قضیه را دیگر امام مى‏فهمد! تشخیص آن با امام است كه الآن جریان باید چه باشد و مجرا باید چه باشد.</w:t>
      </w:r>
    </w:p>
    <w:p>
      <w:pPr/>
      <w:r>
        <w:rPr>
          <w:rtl w:val="0"/>
          <w:lang w:val="fa-IR"/>
        </w:rPr>
        <w:t xml:space="preserve">تلمیذ: سند این اخبار اعتراضات صحیح است؟!</w:t>
      </w:r>
    </w:p>
    <w:p>
      <w:pPr/>
      <w:r>
        <w:rPr>
          <w:rtl w:val="0"/>
          <w:lang w:val="fa-IR"/>
        </w:rPr>
        <w:t xml:space="preserve">استاد: بله، این در</w:t>
      </w:r>
      <w:r>
        <w:rPr>
          <w:rtl w:val="0"/>
          <w:lang w:val="fa-IR"/>
        </w:rPr>
        <w:t xml:space="preserve"> مناقب</w:t>
      </w:r>
      <w:r>
        <w:rPr>
          <w:rtl w:val="0"/>
          <w:lang w:val="fa-IR"/>
        </w:rPr>
        <w:t xml:space="preserve"> ابن شهرآشوب هست و ابن شهرآشوب هم موثّق است. بله داریم كه «</w:t>
      </w:r>
      <w:r>
        <w:rPr>
          <w:rStyle w:val="RevayatArabi"/>
          <w:rtl w:val="0"/>
          <w:lang w:val="fa-IR"/>
        </w:rPr>
        <w:t xml:space="preserve">أرُدتُ أن اُعَلِّمَ إمامَ زَمانى فَعَلَّمَنى</w:t>
      </w:r>
      <w:r>
        <w:rPr>
          <w:rtl w:val="0"/>
          <w:lang w:val="fa-IR"/>
        </w:rPr>
        <w:t xml:space="preserve">»</w:t>
      </w:r>
      <w:r>
        <w:rPr>
          <w:rStyle w:val="FootnoteReference"/>
        </w:rPr>
        <w:footnoteReference w:id="21"/>
      </w:r>
      <w:r>
        <w:rPr>
          <w:rtl w:val="0"/>
          <w:lang w:val="fa-IR"/>
        </w:rPr>
        <w:t xml:space="preserve"> این عبارت سیدالشهداء علیه‌السّلام در این قضیه است. حُجر بن عدی هم اعتراض كرد كه حُجر بن عدی عبارتش خیلى تند هم بود؛ گفته بود: </w:t>
      </w:r>
      <w:r>
        <w:rPr>
          <w:rStyle w:val="Arabi"/>
          <w:rtl w:val="0"/>
          <w:lang w:val="fa-IR"/>
        </w:rPr>
        <w:t xml:space="preserve">السلام علیک یا مُذّل المؤمنین</w:t>
      </w:r>
      <w:r>
        <w:rPr>
          <w:rtl w:val="0"/>
          <w:lang w:val="fa-IR"/>
        </w:rPr>
        <w:t xml:space="preserve">!</w:t>
      </w:r>
      <w:r>
        <w:rPr>
          <w:rStyle w:val="FootnoteReference"/>
        </w:rPr>
        <w:footnoteReference w:id="22"/>
      </w:r>
      <w:r>
        <w:rPr>
          <w:rtl w:val="0"/>
          <w:lang w:val="fa-IR"/>
        </w:rPr>
        <w:t xml:space="preserve"> ببینید ما الآن در اینجا در مدرسۀ فیضیه روز یكشنبه صبح در هواى خوب نشسته‌ایم و باهم در انس و الفت داریم صحبت مى‏كنیم و از آن موقع و آن وضعیت خبر و اطلاع نداریم.</w:t>
      </w:r>
    </w:p>
    <w:p>
      <w:pPr>
        <w:pStyle w:val="Heading6"/>
      </w:pPr>
      <w:r>
        <w:rPr>
          <w:rtl w:val="0"/>
          <w:lang w:val="fa-IR"/>
        </w:rPr>
        <w:t xml:space="preserve">مالک اشتر؛ عبد جان‌نثار و جان‌فشان و فدایی امیرالمؤمنین</w:t>
      </w:r>
    </w:p>
    <w:p>
      <w:pPr/>
      <w:r>
        <w:rPr>
          <w:rtl w:val="0"/>
          <w:lang w:val="fa-IR"/>
        </w:rPr>
        <w:t xml:space="preserve">من‌باب‌مثال شما حال مالك اشتر را درنظر بگیرید؛ هجده ماه جنگ صفّین ادامه پیدا كرده و پدرش درآمده است! شب و روز در حال جنگ و هم‌چنین شب و روز در حال برداشتن زخم و جراحت است! حلوا كه به اینها نمى‏دادند، پلو زعفرانى كه جلوى اینها نمى‏گذاشتند، آن‌هم مالك اشتر که اصلاً یك عبد جان‌نثار و جان‌فشان و فدایی امیرالمؤمنین بود! هجده ماه شمشیر زده، هجده ماه جنگیده، هجده ماه فریاد زده، هجده ماه تیر خورده است، [ولی] یك ساعت مانده که قضیه را تمام بكند [حضرت می‌فرمایند که برگرد]! خیمه‏گاه معاویه را دارد مى‏بیند، معاویه كه در دریا نمى‏تواند بپرد، بالأخره گیرش مى‏اندازد! لشگر دشمن را هم از دو طرف احاطه كرده و یك ساعت دیگر که این مقاومت‏ها را ازبین ببرد، رسیده است! در یك چنین شرایطى كه تمام حواس متوجه این است كه شرّ این جرثومه كنده بشود یك‌دفعه یك خطاب از امیرالمؤمنین علیه‌السّلام مى‏آید که دست از جنگ بردار! اگر شما بودید چه‌کار مى‏كردید؟! هجده ماه این قضیه طول بكشد و دو كشور به‌هم بریزند، عمار و اویس و هزاران نفر دیگر از این‌طرف و هزاران نفر از آن‌طرف كشته شوند!</w:t>
      </w:r>
    </w:p>
    <w:p>
      <w:pPr/>
      <w:r>
        <w:rPr>
          <w:rtl w:val="0"/>
          <w:lang w:val="fa-IR"/>
        </w:rPr>
        <w:t xml:space="preserve">علاوه بر همۀ اینها عِرق دینى هم هست، آن عِرق دینى و اینها همه به جاى خود؛ ولى بالاتر از آن عِرق دینى یك چیز دیگر هم وجود دارد که آن را مالك ندارد و ما نیز نداریم که آن فقط مختص امام است! نه‌اینکه امام عِرق دینى و حمیّت ندارد! نه‌اینکه امام از معاویه خوشش بیایید! نه، همۀ اینها هست ولی اضافه بر آن یك چیز دیگر هم هست كه امیرالمؤمنین علیه‌السّلام دارد و مالك ندارد! امیرالمؤمنین مى‏گوید که دست از جنگ بردار! مالک می‌گوید که اگر یك ساعت مهلت بدهى قضیه را تمام مى‏كنم! امیرالمؤمنین مى‏گوید که نباید قضیه تمام بشود! قضیه این است! اگر به تمام شدن بود خودم در كوفه و مدینه مطلب را تمام كرده بودم! آن قضیه را امیرالمؤمنین و امام حسن و امام‏ حسین علیهم‌السّلام در وقت امامت دارند و قبل از امامت ندارند.</w:t>
      </w:r>
    </w:p>
    <w:p>
      <w:pPr>
        <w:pStyle w:val="Heading6"/>
      </w:pPr>
      <w:r>
        <w:rPr>
          <w:rtl w:val="0"/>
          <w:lang w:val="fa-IR"/>
        </w:rPr>
        <w:t xml:space="preserve">اعتراض مالک اشتر به امیرالمؤمنین علیه‌السّلام</w:t>
      </w:r>
    </w:p>
    <w:p>
      <w:pPr/>
      <w:r>
        <w:rPr>
          <w:rtl w:val="0"/>
          <w:lang w:val="fa-IR"/>
        </w:rPr>
        <w:t xml:space="preserve">لذا شما مى‏بینید كه همین مالك اعتراض مى‏كند که یا علی به من مهلت بده!</w:t>
      </w:r>
      <w:r>
        <w:rPr>
          <w:rStyle w:val="FootnoteReference"/>
        </w:rPr>
        <w:footnoteReference w:id="23"/>
      </w:r>
      <w:r>
        <w:rPr>
          <w:rtl w:val="0"/>
          <w:lang w:val="fa-IR"/>
        </w:rPr>
        <w:t xml:space="preserve"> خب چرا اعتراض مى‏كند؟! حالا ما الآن نشسته‌ایم و می‌گوییم که نباید اعتراض كند! یعنی ما همین‌طور چهارزانو نشسته‌ایم و داریم براى خودمان شعر مى‏گوییم و از آنها خبر نداریم که هجده ماه روز و شب بیچاره شدند و همه‏اش را براى این یك ساعت آخر گذاشته‌اند که قضیه را تمام بکنند! خدا هم صبر می‌کند و همین‌كه می‌خواهد شمشیر را بزند مى‏گوید که بایست! هجده ماه به هوا رفت! بعد هم یك الاغ به نام ابوموسى اشعرى از این‌طرف و یك روباه به اسم عمروعاص از آن‌طرف آوردند و گفتند که خلافت اصلاً برای معاویه است و بروید پى كارتان! شد كه شد! به همین دلیل است که امام رضا علیه‌السّلام مى‏گوید که امامت را نمى‏فهمید؛ امامت یك چیزى است كه در عقل‏ها نمى‏گنجد.</w:t>
      </w:r>
      <w:r>
        <w:rPr>
          <w:rStyle w:val="FootnoteReference"/>
        </w:rPr>
        <w:footnoteReference w:id="24"/>
      </w:r>
      <w:r>
        <w:rPr>
          <w:rtl w:val="0"/>
          <w:lang w:val="fa-IR"/>
        </w:rPr>
        <w:t xml:space="preserve"> این برای این مسئله است.</w:t>
      </w:r>
    </w:p>
    <w:p>
      <w:pPr>
        <w:pStyle w:val="Heading6"/>
      </w:pPr>
      <w:r>
        <w:rPr>
          <w:rtl w:val="0"/>
          <w:lang w:val="fa-IR"/>
        </w:rPr>
        <w:t xml:space="preserve">قیاس عاشورا با وقایع دیگر ممنوع!</w:t>
      </w:r>
    </w:p>
    <w:p>
      <w:pPr/>
      <w:r>
        <w:rPr>
          <w:rtl w:val="0"/>
          <w:lang w:val="fa-IR"/>
        </w:rPr>
        <w:t xml:space="preserve">این است كه جلسۀ قبل مى‏گفتم که مسئلۀ عاشورا یك مسئله‏اى است كه نباید آن ‌را با قضیۀ دیگر و جریاناتى كه الآن اتفاق مى‏افتد قیاس كنیم، فجایع و قبایح و وحشى‏گرى‏ها و همۀ اینها هست؛ درست است ولى ما نباید تعبیرى را كه مربوط به یك قضیه است در قضیۀ دیگر به‌كار ببریم. بله! بگوییم که جنایات، جنایات بى‏سابقه‌ای است، فجایع بی‌سابقه‌ای است؛ بسیارخوب و اشكالی هم ندارد، بالأخره هرچه هست هست و همۀ اینها هم هست ولى نباید بگوییم که الآن عاشورا است چون در عاشورا امام حسین علیه‌السّلام بود. حالا آن رئیس فلسطین امام حسین شد؟!</w:t>
      </w:r>
    </w:p>
    <w:p>
      <w:pPr/>
      <w:r>
        <w:rPr>
          <w:rtl w:val="0"/>
          <w:lang w:val="fa-IR"/>
        </w:rPr>
        <w:t xml:space="preserve">آن‌طرف قضیه را گفتم که صحیح است و خولى و انس و یزید و امثالهم همۀ اینها الآن هستند، اشكال ندارد، بدتر از آنها هم هستند، یعنی آنهایى كه الآن هستند حتی از آنها هم بدترند ولى صحبت در این‌ است که عاشورا فقط آن‌طرف نبود! عاشورا دو طرف دارد؛ یك طرف جنبۀ شر و یك طرف جنبۀ صلاح! آن جنبۀ صَلاحش وجود ندارد والاّ در جنبۀ شرّش که حرفی نداریم و از شمر بدتر الآن دارد مى‏كُشد، از یزید بدتر الآن دارد جنایت مى‏كند, در آن حرفى نیست!</w:t>
      </w:r>
    </w:p>
    <w:p>
      <w:pPr>
        <w:pStyle w:val="Heading6"/>
      </w:pPr>
      <w:r>
        <w:rPr>
          <w:rtl w:val="0"/>
          <w:lang w:val="fa-IR"/>
        </w:rPr>
        <w:t xml:space="preserve">وجوب حفظ حریم امام معصوم</w:t>
      </w:r>
    </w:p>
    <w:p>
      <w:pPr/>
      <w:r>
        <w:rPr>
          <w:rtl w:val="0"/>
          <w:lang w:val="fa-IR"/>
        </w:rPr>
        <w:t xml:space="preserve">حرف در این است که حریم امام باید حفظ شود و شیعه باید حریم امام را حفظ كند. لذا اگر حریم امام را حفظ كردیم مورد رضایت هستیم اما اگر حریم امام را حفظ نكردیم بالأخره هر چیزى حساب و كتاب خودش را دارد.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مشارق الدّرارى</w:t>
      </w:r>
      <w:r>
        <w:rPr>
          <w:rtl w:val="0"/>
          <w:lang w:val="fa-IR"/>
        </w:rPr>
        <w:t xml:space="preserve">، ص 634.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افق وحى</w:t>
      </w:r>
      <w:r>
        <w:rPr>
          <w:rtl w:val="0"/>
          <w:lang w:val="fa-IR"/>
        </w:rPr>
        <w:t xml:space="preserve">، ص 650.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الفتوحات المکیة</w:t>
      </w:r>
      <w:r>
        <w:rPr>
          <w:rtl w:val="0"/>
          <w:lang w:val="fa-IR"/>
        </w:rPr>
        <w:t xml:space="preserve">، ج 2، ص 459، با قدری اختلاف.</w:t>
      </w:r>
    </w:p>
  </w:footnote>
  <w:footnote w:id="5">
    <w:p>
      <w:pPr>
        <w:pStyle w:val="FootnoteText"/>
      </w:pPr>
      <w:r>
        <w:rPr>
          <w:rStyle w:val="FootnoteReference"/>
        </w:rPr>
        <w:footnoteRef/>
      </w:r>
      <w:r>
        <w:t xml:space="preserve"> </w:t>
      </w:r>
      <w:r>
        <w:rPr>
          <w:rtl w:val="0"/>
          <w:lang w:val="fa-IR"/>
        </w:rPr>
        <w:t xml:space="preserve">. سوره قصص (28) آیه 30:</w:t>
      </w:r>
    </w:p>
    <w:p>
      <w:pPr>
        <w:pStyle w:val="FootnoteText"/>
      </w:pPr>
      <w:r>
        <w:rPr>
          <w:rtl w:val="0"/>
          <w:lang w:val="fa-IR"/>
        </w:rPr>
        <w:t xml:space="preserve">﴿</w:t>
      </w:r>
      <w:r>
        <w:rPr>
          <w:rtl w:val="0"/>
          <w:lang w:val="fa-IR"/>
        </w:rPr>
        <w:t xml:space="preserve">فَلَمَّآ أَتَىٰهَا نُودِيَ مِن شَٰطِيِٕ ٱلۡوَادِ ٱلۡأَيۡمَنِ فِي ٱلۡبُقۡعَةِ ٱلۡمُبَٰرَكَةِ مِنَ ٱلشَّجَرَةِ أَن يَٰمُوسَىٰٓ إِنِّيٓ أَنَا ٱللَهُ رَبُّ ٱلۡعَٰلَمِينَ﴾.</w:t>
      </w:r>
      <w:r>
        <w:rPr>
          <w:rtl w:val="0"/>
          <w:lang w:val="fa-IR"/>
        </w:rPr>
        <w:t xml:space="preserve"> </w:t>
      </w:r>
      <w:r>
        <w:rPr>
          <w:rtl w:val="0"/>
          <w:lang w:val="fa-IR"/>
        </w:rPr>
        <w:t xml:space="preserve">الله شناسى</w:t>
      </w:r>
      <w:r>
        <w:rPr>
          <w:rtl w:val="0"/>
          <w:lang w:val="fa-IR"/>
        </w:rPr>
        <w:t xml:space="preserve">، ج‏ 1، ص 212:</w:t>
      </w:r>
    </w:p>
    <w:p>
      <w:pPr>
        <w:pStyle w:val="FootnoteText"/>
      </w:pPr>
      <w:r>
        <w:rPr>
          <w:rtl w:val="0"/>
          <w:lang w:val="fa-IR"/>
        </w:rPr>
        <w:t xml:space="preserve">«و چون موسى به‌سمت آتش آمد، از كنار طرف راست وادى در زمین بدون سقفِ بركت داده شده به وى از درخت ندا آمد كه: اى موسى! من هستم خداوند، پروردگار عالمیان!»</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حکیم سبزواری</w:t>
      </w:r>
      <w:r>
        <w:rPr>
          <w:rtl w:val="0"/>
          <w:lang w:val="fa-IR"/>
        </w:rPr>
        <w:t xml:space="preserve">، غزل 42.</w:t>
      </w:r>
    </w:p>
  </w:footnote>
  <w:footnote w:id="7">
    <w:p>
      <w:pPr>
        <w:pStyle w:val="FootnoteText"/>
      </w:pPr>
      <w:r>
        <w:rPr>
          <w:rStyle w:val="FootnoteReference"/>
        </w:rPr>
        <w:footnoteRef/>
      </w:r>
      <w:r>
        <w:t xml:space="preserve"> </w:t>
      </w:r>
      <w:r>
        <w:rPr>
          <w:rtl w:val="0"/>
          <w:lang w:val="fa-IR"/>
        </w:rPr>
        <w:t xml:space="preserve">. یکی از اسامی عایشه، «حمیرا» بود (</w:t>
      </w:r>
      <w:r>
        <w:rPr>
          <w:rtl w:val="0"/>
          <w:lang w:val="fa-IR"/>
        </w:rPr>
        <w:t xml:space="preserve">الإمامة و السیاسة</w:t>
      </w:r>
      <w:r>
        <w:rPr>
          <w:rtl w:val="0"/>
          <w:lang w:val="fa-IR"/>
        </w:rPr>
        <w:t xml:space="preserve">، ج 1، ص 82) و در روایتی نقل شده که از نام‌گذاری اسم حمیرا منع کرده بودند؛ </w:t>
      </w:r>
      <w:r>
        <w:rPr>
          <w:rtl w:val="0"/>
          <w:lang w:val="fa-IR"/>
        </w:rPr>
        <w:t xml:space="preserve">الإرشاد</w:t>
      </w:r>
      <w:r>
        <w:rPr>
          <w:rtl w:val="0"/>
          <w:lang w:val="fa-IR"/>
        </w:rPr>
        <w:t xml:space="preserve">، شیخ مفید، ج 2، ص 219:</w:t>
      </w:r>
    </w:p>
    <w:p>
      <w:pPr>
        <w:pStyle w:val="FootnoteText"/>
      </w:pPr>
      <w:r>
        <w:rPr>
          <w:rStyle w:val="Arabi"/>
          <w:rtl w:val="0"/>
          <w:lang w:val="fa-IR"/>
        </w:rPr>
        <w:t xml:space="preserve">«روى محمّدُ بنُ سِنانٍ عن یعقوبَ السّرّاجِ قالَ: دخلتُ على أبی‌عبدِاللهِّ علیه‌السلام و هو واقفٌ عَلی رأسِ أبی‌الحسنِ موسى و هو فی المهدِ، فَجعلَ یُسارُّه طویلاً، فَجَلَستُ حتّى فَرَغَ فقُمتُ إلیه، فقالَ لی: ”</w:t>
      </w:r>
      <w:r>
        <w:rPr>
          <w:rStyle w:val="RevayatArabi"/>
          <w:rtl w:val="0"/>
          <w:lang w:val="fa-IR"/>
        </w:rPr>
        <w:t xml:space="preserve">ادنُ إلى مولاکَ فسلِّم علیه</w:t>
      </w:r>
      <w:r>
        <w:rPr>
          <w:rStyle w:val="Arabi"/>
          <w:rtl w:val="0"/>
          <w:lang w:val="fa-IR"/>
        </w:rPr>
        <w:t xml:space="preserve">“ فدَنَوتُ فسلّمتُ علیه، فردَّ عَلَیَّ بلسانٍ فصیحٍ ثمّ قالَ لی: ”</w:t>
      </w:r>
      <w:r>
        <w:rPr>
          <w:rStyle w:val="RevayatArabi"/>
          <w:rtl w:val="0"/>
          <w:lang w:val="fa-IR"/>
        </w:rPr>
        <w:t xml:space="preserve">اذهَب فغیِّرِ اسمَ ابنتِکَ الّتی سمَّیتَها أمسِ، فإنّه اسمٌ یُبغضه اللهُ</w:t>
      </w:r>
      <w:r>
        <w:rPr>
          <w:rStyle w:val="Arabi"/>
          <w:rtl w:val="0"/>
          <w:lang w:val="fa-IR"/>
        </w:rPr>
        <w:t xml:space="preserve">“ و کانت وُلدت لی بنتٌ فسمّیتُها بالحُمَیراءِ، فقالَ أبوعبدِاللهِ: ”</w:t>
      </w:r>
      <w:r>
        <w:rPr>
          <w:rStyle w:val="RevayatArabi"/>
          <w:rtl w:val="0"/>
          <w:lang w:val="fa-IR"/>
        </w:rPr>
        <w:t xml:space="preserve">انتَهِ إلى أمره تَرشد</w:t>
      </w:r>
      <w:r>
        <w:rPr>
          <w:rStyle w:val="Arabi"/>
          <w:rtl/>
          <w:lang w:val="fa-IR"/>
        </w:rPr>
        <w:t xml:space="preserve">“ فغیّرتُ اسمها».</w:t>
      </w:r>
    </w:p>
    <w:p>
      <w:pPr>
        <w:pStyle w:val="FootnoteText"/>
      </w:pPr>
      <w:r>
        <w:rPr>
          <w:rtl w:val="0"/>
          <w:lang w:val="fa-IR"/>
        </w:rPr>
        <w:t xml:space="preserve">«یعقوب سَراج می‌گوید: محضر امام صادق علیه‌السّلام رسیدم، آن‌ حضرت بالاى سر فرزندش موسی کاظم علیه‌السّلام که در گهواره بود، ایستاده و مدتى با او نجوا می‌کرد، من نشستم تا سخنشان تمام شد. نزدیکش رفتم، او به من فرمود: ”نزد مولایت (امام کاظم) برو و سلام کن“، من نزدیک رفتم و سلام کردم، او با زبانى شیوا جواب سلام مرا‏ داد، سپس به من فرمود: «برو و نام دخترت را که دیروز گذاشتى تغییر ده؛ زیرا خدا آن اسم را نمی‌پسندد.“ یعقوب می‌گوید که براى من دخترى متولد شده بود که نامش را حمیراء گذاشته بودم، امام صادق علیه‌السّلام فرمود: ”به توصیۀ او رفتار کن تا هدایت شوى“. پس من اسم دخترم را تغییر دادم.» (محقق)</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شناسى</w:t>
      </w:r>
      <w:r>
        <w:rPr>
          <w:rtl w:val="0"/>
          <w:lang w:val="fa-IR"/>
        </w:rPr>
        <w:t xml:space="preserve">، ج 16 و 17، ص 301 ـ 370؛ </w:t>
      </w:r>
      <w:r>
        <w:rPr>
          <w:rtl w:val="0"/>
          <w:lang w:val="fa-IR"/>
        </w:rPr>
        <w:t xml:space="preserve">تفسیر المیزان</w:t>
      </w:r>
      <w:r>
        <w:rPr>
          <w:rtl w:val="0"/>
          <w:lang w:val="fa-IR"/>
        </w:rPr>
        <w:t xml:space="preserve">، ج 3، ذیل آیات 61 تا 63 آل عمران.</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تقریب المعارف</w:t>
      </w:r>
      <w:r>
        <w:rPr>
          <w:rtl w:val="0"/>
          <w:lang w:val="fa-IR"/>
        </w:rPr>
        <w:t xml:space="preserve">، ج ۱، ص ۲۹4؛ </w:t>
      </w:r>
      <w:r>
        <w:rPr>
          <w:rtl w:val="0"/>
          <w:lang w:val="fa-IR"/>
        </w:rPr>
        <w:t xml:space="preserve">بحار الأنوار</w:t>
      </w:r>
      <w:r>
        <w:rPr>
          <w:rtl w:val="0"/>
          <w:lang w:val="fa-IR"/>
        </w:rPr>
        <w:t xml:space="preserve">، ج ۳۱، ص ۳۰۷.</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تاریخ الیعقوبی</w:t>
      </w:r>
      <w:r>
        <w:rPr>
          <w:rtl w:val="0"/>
          <w:lang w:val="fa-IR"/>
        </w:rPr>
        <w:t xml:space="preserve">، ج 2، ص 251، با قدری اختلاف.</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«اَندُلُس؛ اَنَدلُس: ناحیه ای است مشرق وی حدود رومست و جنوب وی خلیج دریای رومست و مغرب وی دریای اقیانوس مغربیست و شمال وی هم ناحیت رومست.»</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6، ص 130.</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الكامل فی التاریخ</w:t>
      </w:r>
      <w:r>
        <w:rPr>
          <w:rtl w:val="0"/>
          <w:lang w:val="fa-IR"/>
        </w:rPr>
        <w:t xml:space="preserve">، ج 3، ص 405؛ </w:t>
      </w:r>
      <w:r>
        <w:rPr>
          <w:rtl w:val="0"/>
          <w:lang w:val="fa-IR"/>
        </w:rPr>
        <w:t xml:space="preserve">تاریخ الطبری</w:t>
      </w:r>
      <w:r>
        <w:rPr>
          <w:rtl w:val="0"/>
          <w:lang w:val="fa-IR"/>
        </w:rPr>
        <w:t xml:space="preserve">، ج 5، ص 165.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ج 4، ص 35، با قدری اختلاف.</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علیه‌السّلام، ج 1، ص 219، با قدری اختلاف.</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المناقب</w:t>
      </w:r>
      <w:r>
        <w:rPr>
          <w:rtl w:val="0"/>
          <w:lang w:val="fa-IR"/>
        </w:rPr>
        <w:t xml:space="preserve">، ج ۲، ص ۲۰۸. </w:t>
      </w:r>
      <w:r>
        <w:rPr>
          <w:rtl w:val="0"/>
          <w:lang w:val="fa-IR"/>
        </w:rPr>
        <w:t xml:space="preserve">امام شناسى</w:t>
      </w:r>
      <w:r>
        <w:rPr>
          <w:rtl w:val="0"/>
          <w:lang w:val="fa-IR"/>
        </w:rPr>
        <w:t xml:space="preserve">، ج ‏1، ص 74:</w:t>
      </w:r>
    </w:p>
    <w:p>
      <w:pPr>
        <w:pStyle w:val="FootnoteText"/>
      </w:pPr>
      <w:r>
        <w:rPr>
          <w:rtl w:val="0"/>
          <w:lang w:val="fa-IR"/>
        </w:rPr>
        <w:t xml:space="preserve">«اى پسر ابوطالب! مانند بچۀ در شكم مادر، دست و پاى خود را در خود جمع كرده‏اى! و مانند شخص متهم در گوشۀ غرفه نشسته‏اى! شاه‌بال خودت را كه همچون بال‌هاى قوى باز شكارى بود شكستى! درنتیجه پرهاى نرمى كه براى تو ماند، به‏ تو وفا نكرد و كارگر نشد، و همچون مرغ بى بال و پرى كه مورد هجوم پرندگان قوى واقع شود گرفتار شدى! اینكه این پسر ابى‏قحافه، عطیّۀ پدر مرا از من به‏ قهر و غلبه ربوده، و معاش مختصر فرزند مرا گرفته است.»</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عمدة الطّالب</w:t>
      </w:r>
      <w:r>
        <w:rPr>
          <w:rtl w:val="0"/>
          <w:lang w:val="fa-IR"/>
        </w:rPr>
        <w:t xml:space="preserve">، ج 1، ص 257.</w:t>
      </w:r>
    </w:p>
  </w:footnote>
  <w:footnote w:id="1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الاستیعاب</w:t>
      </w:r>
      <w:r>
        <w:rPr>
          <w:rtl w:val="0"/>
          <w:lang w:val="fa-IR"/>
        </w:rPr>
        <w:t xml:space="preserve">، ج 4، ص 1912؛ </w:t>
      </w:r>
      <w:r>
        <w:rPr>
          <w:rtl w:val="0"/>
          <w:lang w:val="fa-IR"/>
        </w:rPr>
        <w:t xml:space="preserve">أنساب الأشراف</w:t>
      </w:r>
      <w:r>
        <w:rPr>
          <w:rtl w:val="0"/>
          <w:lang w:val="fa-IR"/>
        </w:rPr>
        <w:t xml:space="preserve">، ج 1، ص 450؛ </w:t>
      </w:r>
      <w:r>
        <w:rPr>
          <w:rtl w:val="0"/>
          <w:lang w:val="fa-IR"/>
        </w:rPr>
        <w:t xml:space="preserve">رسالة حول خبر ماریة</w:t>
      </w:r>
      <w:r>
        <w:rPr>
          <w:rtl w:val="0"/>
          <w:lang w:val="fa-IR"/>
        </w:rPr>
        <w:t xml:space="preserve">، شیخ مفید، ج 1، ص 17.</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۱، ص ۸۹.</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ج 1، ص 136؛ </w:t>
      </w:r>
      <w:r>
        <w:rPr>
          <w:rtl w:val="0"/>
          <w:lang w:val="fa-IR"/>
        </w:rPr>
        <w:t xml:space="preserve">بحار الأنوار</w:t>
      </w:r>
      <w:r>
        <w:rPr>
          <w:rtl w:val="0"/>
          <w:lang w:val="fa-IR"/>
        </w:rPr>
        <w:t xml:space="preserve">، ج 43، ص 171.</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مناقب آل أبی طالب</w:t>
      </w:r>
      <w:r>
        <w:rPr>
          <w:rtl w:val="0"/>
          <w:lang w:val="fa-IR"/>
        </w:rPr>
        <w:t xml:space="preserve">، ج 4، ص 35، با قدری اختلاف.</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ج 1، ص 166.</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وقعة صفّین</w:t>
      </w:r>
      <w:r>
        <w:rPr>
          <w:rtl w:val="0"/>
          <w:lang w:val="fa-IR"/>
        </w:rPr>
        <w:t xml:space="preserve">، ص 490. جهت اطلاع بیشتر رجوع شود به </w:t>
      </w:r>
      <w:r>
        <w:rPr>
          <w:rtl w:val="0"/>
          <w:lang w:val="fa-IR"/>
        </w:rPr>
        <w:t xml:space="preserve">معاد شناسى</w:t>
      </w:r>
      <w:r>
        <w:rPr>
          <w:rtl w:val="0"/>
          <w:lang w:val="fa-IR"/>
        </w:rPr>
        <w:t xml:space="preserve">، ج 3، ص 281.</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علیه‌السّلام، ج 1، ص 219،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