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یکم</w:t>
      </w:r>
    </w:p>
    <w:p>
      <w:pPr>
        <w:pStyle w:val="Heading5"/>
      </w:pPr>
      <w:r>
        <w:rPr>
          <w:rtl w:val="0"/>
          <w:lang w:val="fa-IR"/>
        </w:rPr>
        <w:t xml:space="preserve">بحث در شناخت فصل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اینجا بحثى هست كه ظاهراً توضیح خارجی‌اش را قبلاً گفتیم. در بحث بعد مرحوم آخوند راجع به نفى اجزاء عقلیه در بسائط صحبت مى‏كنند كه مسئلۀ جنس و فصل در بسائط خارجیه مثل مقولات، كم، كیف، عرض، اعراض به چه كیفیتى است و چگونه باید در آنجا لحاظ بشود. در مورد مركبات خب مطلب به اینجا رسید كه راجع به آن قدر مشتركى كه بین انواع خارجیه هست مطلب خیلى قابل براى بحث نیست زیرا آن حقیقت مشترك با آن ابهام خودش مى‏تواند امتیازى بین جنسیت و سایر اجناس به‌وجود بیاورد ولكن وقتى كه مسئله دقیق مى‏شود و تعیّن پیدا كند، اشكال در آنجا پیش مى‏آید كه آن معیِّن و مقوّم و فصل چه حقیقتى است كه آن ابهام را به تفصیل تبدیل مى‏كند و آن ماهیت مشتركۀ مبهمه را به یك حقیقت مشخصه و متشخصِ خارجىِ قابل اشاره تبدیل مى‏كند، صحبت در این است.</w:t>
      </w:r>
    </w:p>
    <w:p>
      <w:pPr/>
      <w:r>
        <w:rPr>
          <w:rtl w:val="0"/>
          <w:lang w:val="fa-IR"/>
        </w:rPr>
        <w:t xml:space="preserve">ما مى‏توانیم براى انواع‏ مختلف، یك شی‏ء مشترك یا ماهیت مبهمۀ مشتركى بیاوریم و به‌واسطۀ آن بین این جنس كه انواعى در تحت اوست و بین جنس دیگر اختلاف قائل بشویم لذا خیلى این مسئله قابل توجه نیست. صحبت در آنجایى است كه این مسئله بخواهد مشخص بشود، فرض كنید شما به رفیقتان مى‏گویید كه فردا شب قرار است یك نفر به منزلمان بیاید خب حالا «این یك نفر به منزلمان بیاید» هر كسى را شامل مى‏شود. این اهمیت مطلب در اینجا مشخص نشده است، مرد باشد یا زن باشد تفاوتى نمى‏كند، كاسب باشد یا غیر کاسب باشد تفاوتى نمى‏كند یك نفر قرار است بیاید حالا داعى براى اكرام متفاوت است و هر كسى داعى خاص به خودش را دارد.</w:t>
      </w:r>
    </w:p>
    <w:p>
      <w:pPr/>
      <w:r>
        <w:rPr>
          <w:rtl w:val="0"/>
          <w:lang w:val="fa-IR"/>
        </w:rPr>
        <w:t xml:space="preserve">ولى توضیح دیگرى نسبت به این مطلب داده مى‏شود كه وقتى این فرد مى‏خواهد بیاید شما حتماً باید بروى و فلان چیز را برایش تهیه كنی، این تصور مى‏كند این كسى كه دارد مى‏آید اگر قرار باشد یك فرد عادى باشد، این توصیه را به من نمی‌كند كه برو مثلاً فلان چیز را بخر، حتماً باید فردى باشد که مقدارى خصوصیتش با افراد دیگر متفاوت باشد كه چنین توصیه‌ای کرده است. بعد یك مقدار که مى‏گذرد مى‏گوید: حتماً خودت هم یك ساعت زودتر بیا و برو سماور را روشن كن و چایى آماده كن كه همه چیز آماده باشد. مى‏گوید که این‌همه افراد آمدند و رفتند ولی این تابه‌حال هم‌چنین سفارشى به ما نكرده است! كم‏كم مسئله پیش می‌رود تااینكه یك‌مرتبه آن حقیقت معینّه و مشخصۀ شخص معلوم می‌شود که مثلاً مرحوم آقا ـ رضوان ‌الله‌ تعالیٰ‌ علیه ـ مى‏خواهد بیاید که یک‌دفعه همۀ مافى‏الضمیر خودش را به‌وسیلۀ این قضیه كه حقیقت مشخّصه است براى انسان بیان مى‏كند.</w:t>
      </w:r>
    </w:p>
    <w:p>
      <w:pPr/>
      <w:r>
        <w:rPr>
          <w:rtl w:val="0"/>
          <w:lang w:val="fa-IR"/>
        </w:rPr>
        <w:t xml:space="preserve">خب این در مقام فصلیت اعتبارى نه فصلیت حقیقى خارجى كه همان جنبۀ انسانیت باشد بلکه فصلیت امتیازى بین سایر افراد كه همان مسئلۀ احراز مراتب عالیۀ معرفت است ـ نه فصلیت انسانی عادی ـ را مى‏گذارد در آخر مى‏آورد و با گفتن او این ابهام تبدیل به یك تشخّص و تعیّن خارجى مى‏شود و مسئله صورت خارجى پیدا مى‏كند. بنابراین در تعاریف ما از روى ابهام و اجمال مسئله و مشکلی پیش نمى‏آید، صحبت در این است كه وقتی آن اجمال و ابهام تبدیل به یك تعیّن و تشخّص خارجى مى‏شود آنجاست كه باید آن فصل حقیقى و واقعى صورت خارجى پیدا بكند.</w:t>
      </w:r>
    </w:p>
    <w:p>
      <w:pPr/>
      <w:r>
        <w:rPr>
          <w:rtl w:val="0"/>
          <w:lang w:val="fa-IR"/>
        </w:rPr>
        <w:t xml:space="preserve">یك وقت در زمان مرحوم آقا من در مشهد بودم و صحبت از تقلید و عمل به احكام و امثال‌ذلک بود. در مجلسى بودیم، شخصى كه پانزده سال با مرحوم آقا ارتباط داشت یعنى پانزده سال است كه مطالب را از یك هم‌چنین بزرگى شنیده، در مجالس شنیده، خصوصى شنیده، اتفاقاً پیش ایشان خصوصى هم زیاد مى‏آمد، مسائل مختلفى شنیده؛ خصوصیات افراد، امتیازات افراد، فرق افراد، مراتب و كیفیت و... همه را شنیده است بعد یك‌مرتبه در آن مجلس گفت که چه اشكال دارد كه آقاى خوئى از مرحوم آقا ـ رضوان ‌الله‌ تعالیٰ‌ علیه ـ در این قسمت فقهى مثلاً در عبادات یا طهارات یا در معاملات اعلم باشند و یك نفر از ایشان تقلید بكند و از ایشان هم دستور بگیرد؟!</w:t>
      </w:r>
    </w:p>
    <w:p>
      <w:pPr/>
      <w:r>
        <w:rPr>
          <w:rtl w:val="0"/>
          <w:lang w:val="fa-IR"/>
        </w:rPr>
        <w:t xml:space="preserve">حالا اسم آن فرد ناقلِ این مطلب را نمى‏برم ولی وقتی این حرف را كه زد انگار ما وا رفتیم و در آنجا براى من یك تكان بود؛ تكانى بود كه عجب! پس یك هم‌چنین مطالبى هم در دم‌ودستگاه مرحوم آقا پیدا مى‏شود! افرادى كه پانزده سال با ایشان ارتباط داشته‌اند و صحبت‏ها و مطالب ایشان را شنیده‌اند و مراتب مختلف را تصور كردند حالا بعد از پانزده سال شخص هم‌چنین تعبیرى مى‏كند که خب حالا مثلاً آقاى خوئى نسبت به ایشان اعلم باشند مگر اشكالى دارد؟! اصلاً تو مى‏فهمی علم چیست و اعلمیت به چه مى‏گویند؟! تو مثلاً با این تعبیرى كه مى‏آورى می‌خواهی بگویی که چیزی سرت مى‏شود؟! پس این پانزده سال چه‌کار مى‏كردی؟! تو اول چه بودی؟! بعد از پانزده سال پیش ایشان بودن خروجى‏اش این است؟! خب آن پانزده سال قبل لابد خروجى چیزهاى دیگر بود حالا که این‌همه اصلاح شده كار به اینجا رسیده است!</w:t>
      </w:r>
    </w:p>
    <w:p>
      <w:pPr/>
      <w:r>
        <w:rPr>
          <w:rtl w:val="0"/>
          <w:lang w:val="fa-IR"/>
        </w:rPr>
        <w:t xml:space="preserve">خیلى براى من جاى تعجب بود و این یكى از مسائلى بود كه من درنظر داشتم راجع به آن توضیح بدهم. البته خب یك مقدارى راجع به این قضیه توضیحاتى در بعضى صحبت‏ها و نوشته‏جات دادیم ولى اگر خدا بخواهد لولا البداء در بحث اجتهاد و تقلیدى كه در دست داریم آنجا نسبت به این موضوع مى‏پردازیم و خواهیم دید كه اصلاً یك راه بیشتر نیست نه‌اینکه دو راه سه راه ده راه باشد، یكى هست و غیر از او دیگر هیچی نیست! یعنى همین‏كه شخص احتمال مى‏دهد چیزى مى‏تواند قرین او قرار بگیرد مسئله تمام شد و دیگر چیزى براى گفتن و براى مطرح كردن باقى نمانده است! روى این جهت مطلب خیلى مطلب مهمى است و اصلاً هم بحث تحجر و تعصب و اینها نیست.</w:t>
      </w:r>
    </w:p>
    <w:p>
      <w:pPr>
        <w:pStyle w:val="Heading6"/>
      </w:pPr>
      <w:r>
        <w:rPr>
          <w:rtl w:val="0"/>
          <w:lang w:val="fa-IR"/>
        </w:rPr>
        <w:t xml:space="preserve">تعصب داشتن ممنوع!</w:t>
      </w:r>
    </w:p>
    <w:p>
      <w:pPr/>
      <w:r>
        <w:rPr>
          <w:rtl w:val="0"/>
          <w:lang w:val="fa-IR"/>
        </w:rPr>
        <w:t xml:space="preserve">تعصب و تحجر همه‏جا غلط است حتى انسان روى حق هم كه مى‏ایستد نباید تعصب داشته باشد كه حق همین است كه الآن من دارم! نه، انسان به‌خاطر حق بودنِ حق باید به آن گرایش داشته باشد حالا هرجا مى‏خواهد باشد. من مثال مى‏زنم البته مثال من غلط است ولى از باب تقریب و تشبیه مى‏خواهم بگویم؛ ما الآن تنها حقى را كه در عالم مى‏بینیم حقى است كه مربوط به امیرالمؤمنین علیه‌السّلام است که حق همین است و جز این نیست، آن على و بچه‏هایش و فرزندانش كه الآن به امام زمان علیه‌السّلام رسیده است، امام زمان حق است</w:t>
      </w:r>
      <w:r>
        <w:rPr>
          <w:rStyle w:val="Arabi"/>
          <w:rtl w:val="0"/>
          <w:lang w:val="fa-IR"/>
        </w:rPr>
        <w:t xml:space="preserve"> و ما سِواهُ باطِل</w:t>
      </w:r>
      <w:r>
        <w:rPr>
          <w:rtl w:val="0"/>
          <w:lang w:val="fa-IR"/>
        </w:rPr>
        <w:t xml:space="preserve"> تمام! صفرِ صفر! دیگر چیزی نیست پس الآن حقِ مطلق و مطلقِ حق وجود حضرت است. ما به‌اضافۀ با حضرت، همه چیز است.</w:t>
      </w:r>
    </w:p>
    <w:p>
      <w:pPr>
        <w:pStyle w:val="Heading6"/>
      </w:pPr>
      <w:r>
        <w:rPr>
          <w:rtl w:val="0"/>
          <w:lang w:val="fa-IR"/>
        </w:rPr>
        <w:t xml:space="preserve">مظلومیت عرفا</w:t>
      </w:r>
    </w:p>
    <w:p>
      <w:pPr/>
      <w:r>
        <w:rPr>
          <w:rtl w:val="0"/>
          <w:lang w:val="fa-IR"/>
        </w:rPr>
        <w:t xml:space="preserve">این عبارتى كه دیروز آقا سید ابوالقاسم خوانده بودند این عبارتى است كه هروقت من به این عبارت فكر مى‏كنم اصلاً حالم تغییر پیدا مى‏كند و دیدگاه و فهمم تغییر پیدا مى‏كند و مظلومیت عرفا بیشتر براى من محرز مى‏شود كه این عرفا و این بزرگان و این اولیاء، افرادى كه اصلاً عین ولایت و متحد با ولایت و هم‏نشین و قرین با ولایت هستند ...، آن‌وقت یك عده نفهم و جاهل باید بیایند در كتاب‌هایشان اینها را جزء عرفاى كذّابین بیاورند و مسخره كنند و غیر از آنها هم افراد دیگری، و بعد این حوزۀ علمیه‏اى كه دفاع از حق مى‏كند همین‌طور مُهر سكوت بر لب و چشم پوشیده از كنار مسائل مى‏گذرد. حالا اگر اشخاصی بیایند به یك نفر حرفی بزنند و حرف درست هم بزنند، حالا یك مقدار پس‌وپیش، دیگر زمین به آسمان مى‏رود و آسمان بر زمین فرود مى‏آید!</w:t>
      </w:r>
    </w:p>
    <w:p>
      <w:pPr>
        <w:pStyle w:val="Heading6"/>
      </w:pPr>
      <w:r>
        <w:rPr>
          <w:rtl w:val="0"/>
          <w:lang w:val="fa-IR"/>
        </w:rPr>
        <w:t xml:space="preserve">مظلومیت امام زمان علیه‌السّلام</w:t>
      </w:r>
    </w:p>
    <w:p>
      <w:pPr/>
      <w:r>
        <w:rPr>
          <w:rtl w:val="0"/>
          <w:lang w:val="fa-IR"/>
        </w:rPr>
        <w:t xml:space="preserve">روزی خواهد رسید كه این مطالب دیگر خریدارى ندارد. </w:t>
      </w:r>
      <w:r>
        <w:rPr>
          <w:rtl w:val="0"/>
          <w:lang w:val="fa-IR"/>
        </w:rPr>
        <w:t xml:space="preserve">﴿أَلَيۡسَ ٱلصُّبۡحُ بِقَرِيبٖ﴾</w:t>
      </w:r>
      <w:r>
        <w:rPr>
          <w:rStyle w:val="FootnoteReference"/>
        </w:rPr>
        <w:footnoteReference w:id="1"/>
      </w:r>
      <w:r>
        <w:rPr>
          <w:rtl w:val="0"/>
          <w:lang w:val="fa-IR"/>
        </w:rPr>
        <w:t xml:space="preserve"> پیش‏بینى مى‏شود كه در آتیۀ نزدیك إن‌شاء‌الله دیگر مسئله به كیفیتى درآید كه واقعاً مردم به‌دنبال ولایت و طالب آن حقیقت مطلقه باشند و چشم و گوش خودشان را از این مظاهر و تبلیغات و این شعارها كه فریب‏ها، نیرنگ‏ها، دوروئى‏ها، خودنمایى‏ها و تظاهرها در آنها نهفته است [دور نگه دارند] و من گاهى مى‏گویم که اصلاً بابا از این امام زمان علیه‌السّلام ما كسى را مظلوم‏تر نداریم و همه داریم به اسم امام زمان هر كارى مى‏كنیم. مردم نماینده وارد مجلس مى‏كنند امام زمان را وسط مى‏كشیم و می‌گوییم: ما تشكر مى‏كنیم كه شما آمدید و این را دربست امضاء فرمودید و مهر زدید و معلوم می‌شود که تابه‌حال از امام زمان در این قضایا و مسائل مملكت هیچ خبرى نبود، دیگر آن‌قدر [گفته] شد كه یكى از همین آقایان‏ رفته بود و گفته بود که چه خبر است هر كارى مى‏كنید در مملكت امام زمان، امام زمان را وسط مى‏كشید؟! خب اگر امام زمان هست پس دولت قبلى هم امام زمان هست خب چرا دیگر فحش مى‏دهید؟! چه كسى را دارید مسخره مى‏كنید؟! دست امام زمان در آن هشت سال قبل بسته بود و فقط در سه سال شما دستش باز شد؟! یا در آن قبلى‏ها دستش بسته بود؟!</w:t>
      </w:r>
    </w:p>
    <w:p>
      <w:pPr>
        <w:pStyle w:val="Heading6"/>
      </w:pPr>
      <w:r>
        <w:rPr>
          <w:rtl w:val="0"/>
          <w:lang w:val="fa-IR"/>
        </w:rPr>
        <w:t xml:space="preserve">عواقب بازى كردن با عقاید دین</w:t>
      </w:r>
    </w:p>
    <w:p>
      <w:pPr/>
      <w:r>
        <w:rPr>
          <w:rtl w:val="0"/>
          <w:lang w:val="fa-IR"/>
        </w:rPr>
        <w:t xml:space="preserve">این‌طور بازى كردن با عقاید دین حساب و كتابى دارد، آن‌قدرها هم خدا صاف ننشسته كه هر كسى هر حرفى بزند.</w:t>
      </w:r>
    </w:p>
    <w:p>
      <w:pPr>
        <w:pStyle w:val="Heading6"/>
      </w:pPr>
      <w:r>
        <w:rPr>
          <w:rtl w:val="0"/>
          <w:lang w:val="fa-IR"/>
        </w:rPr>
        <w:t xml:space="preserve">جملۀ نشان‏دهندۀ فصلِ مشخِّصه و معیّنۀ علامه طهرانی</w:t>
      </w:r>
    </w:p>
    <w:p>
      <w:pPr/>
      <w:r>
        <w:rPr>
          <w:rtl w:val="0"/>
          <w:lang w:val="fa-IR"/>
        </w:rPr>
        <w:t xml:space="preserve">آن‌وقت این بزرگان را شما نگاه كنید ببینید چه مسئله‏اى دارند و [چه می‌فرمایند]: ما دنیا را و هرچه كه در دنیا هست به اهلش دادیم و آخرت را و هرچه كه در آخرت هست به اهل آخرت سپردیم و فقط از دنیا و آخرت ولایت او و هم‌نشینى با او را گرفتیم و خدایا تو مى‏دانى كه ما غیر از این نداریم.</w:t>
      </w:r>
      <w:r>
        <w:rPr>
          <w:rStyle w:val="FootnoteReference"/>
        </w:rPr>
        <w:footnoteReference w:id="2"/>
      </w:r>
      <w:r>
        <w:rPr>
          <w:rtl w:val="0"/>
          <w:lang w:val="fa-IR"/>
        </w:rPr>
        <w:t xml:space="preserve"> این واقعاً یك كلام و جمله‌ای‏ است که ما باید این را بنویسیم و روى میزمان بگذاریم. من این كار را نسبت به بعضى از این اعلان‏هایى كه هست خواهم كرد و در نظرم بود ولى فراموش كرده بودم. همین یك جمله نشان‏دهندۀ فصلِ مشخِّصه و معیّنۀ مرحوم آقا است همین یک پاراگراف و همین ایشان را از بقیۀ طبقات و تازه به دوران رسیده‏ها و صاحب كتب و تألیف‏ها جدا مى‏كند و همه را در یك طرف مى‏گذارد و همه را </w:t>
      </w:r>
      <w:r>
        <w:rPr>
          <w:rStyle w:val="Arabi"/>
          <w:rtl w:val="0"/>
          <w:lang w:val="fa-IR"/>
        </w:rPr>
        <w:t xml:space="preserve">علىٰ مراتبهم</w:t>
      </w:r>
      <w:r>
        <w:rPr>
          <w:rtl w:val="0"/>
          <w:lang w:val="fa-IR"/>
        </w:rPr>
        <w:t xml:space="preserve"> در كنار مى‏گذارد و این نشان مى‏دهد كه آن حقیقت عالیه و راقیه چه باید باشد.</w:t>
      </w:r>
    </w:p>
    <w:p>
      <w:pPr/>
      <w:r>
        <w:rPr>
          <w:rtl w:val="0"/>
          <w:lang w:val="fa-IR"/>
        </w:rPr>
        <w:t xml:space="preserve">آن‌وقت حالا شما نگاه بكنید همین‏ها مى‏گویند: خب حالا آخرت را كنار بزنیم یعنی چه؟! بله، از روى ادب و احترام مى‏گویند كه بله هرچه فلان و ... ولى حالا تو را در آخرت ببرند و دوتا گلابى و سه‌تا حورالعین نشانت بدهند و فلان و این حرف‌ها، باز هم همین را مى‏گویی؟! اینها چه چیزى را ادراك كردند؟! واقعاً اینها چه لذت و مرتبه‏اى را ادراك كردند كه دیگر هر لذت و نعمتى كه صورت خارجى به خود بگیرد ـ چه صورت دنیوى و چه صورت اخروى ـ براى اینها خنده‏آور است. اینها از صورت گذشته‌اند و مراتب آخرت مراتب صورت است منتها آن مراتب مختلفۀ هشت‏گانۀ بهشت و اینها از نقطه‌نظر كیفیت تجرد و صورت تفاوت مى‏كند.</w:t>
      </w:r>
    </w:p>
    <w:p>
      <w:pPr>
        <w:pStyle w:val="Heading6"/>
      </w:pPr>
      <w:r>
        <w:rPr>
          <w:rtl w:val="0"/>
          <w:lang w:val="fa-IR"/>
        </w:rPr>
        <w:t xml:space="preserve">جنت منتخب اولیاء</w:t>
      </w:r>
    </w:p>
    <w:p>
      <w:pPr>
        <w:pStyle w:val="Heading6"/>
      </w:pPr>
      <w:r>
        <w:rPr>
          <w:rtl w:val="0"/>
          <w:lang w:val="fa-IR"/>
        </w:rPr>
        <w:t xml:space="preserve">تعریف جنة الذات</w:t>
      </w:r>
    </w:p>
    <w:p>
      <w:pPr/>
      <w:r>
        <w:rPr>
          <w:rtl w:val="0"/>
          <w:lang w:val="fa-IR"/>
        </w:rPr>
        <w:t xml:space="preserve">جنتى را كه اینها انتخاب كردند جنة‏ الذات است، جنة الذات هم همان در زیر سایۀ ولایت است، اینها او را انتخاب كردند و او هم كه صورت ندارد و اینكه او را انتخاب كردند نه‌اینکه آمدند چشمشان را بستند بلکه رفتند، چشیدند، دیدند، لمس كردند و حس كردند و بر همۀ دنیا و آخرت و </w:t>
      </w:r>
      <w:r>
        <w:rPr>
          <w:rStyle w:val="Arabi"/>
          <w:rtl w:val="0"/>
          <w:lang w:val="fa-IR"/>
        </w:rPr>
        <w:t xml:space="preserve">ما فیهما</w:t>
      </w:r>
      <w:r>
        <w:rPr>
          <w:rtl w:val="0"/>
          <w:lang w:val="fa-IR"/>
        </w:rPr>
        <w:t xml:space="preserve"> هم مى‏خندند بعد هم آمدند گفتند که ما رفتیم و دیدیم و از پیش خودمان هم حرف نمى‏زنیم، واقعیت و حقیقت را داریم بیان مى‏كنیم. حالا ما در سر همدیگر مى‏زنیم و در این قضایا و مسائل گیر هستیم.</w:t>
      </w:r>
    </w:p>
    <w:p>
      <w:pPr>
        <w:pStyle w:val="Heading6"/>
      </w:pPr>
      <w:r>
        <w:rPr>
          <w:rtl w:val="0"/>
          <w:lang w:val="fa-IR"/>
        </w:rPr>
        <w:t xml:space="preserve">معنای تقلید کردن در احکام شرعی</w:t>
      </w:r>
    </w:p>
    <w:p>
      <w:pPr/>
      <w:r>
        <w:rPr>
          <w:rtl w:val="0"/>
          <w:lang w:val="fa-IR"/>
        </w:rPr>
        <w:t xml:space="preserve">خلاصه ما نگاه مى‏كنیم می‌بینیم این آقا بعد از پانزده سال خدمت مرحوم آقا بودن مى‏گوید که چه اشكال دارد آقاى خوئى اعلم باشد؟! حالا آدم از او تقلید مى‏كند ولى از ایشان دستور مى‏گیرد! تقلید یعنى چه؟! یعنى جنابعالى نمازى را كه دارى مى‏خوانی، ارتباطى كه دارى برقرار مى‏كنى، ربطت با خدا را دارى از او مى‏گیرى، معنایش این است! تو با خدا از آن دریچه دارى ربط پیدا مى‏كنى. قضیه این است! دو جا، دو قسم، دو مورد، مسائل فقهی را از او می‌پرسیم و یونسیه و </w:t>
      </w:r>
      <w:r>
        <w:rPr>
          <w:rStyle w:val="Arabi"/>
          <w:rtl w:val="0"/>
          <w:lang w:val="fa-IR"/>
        </w:rPr>
        <w:t xml:space="preserve">لا إله ‏إلا الله</w:t>
      </w:r>
      <w:r>
        <w:rPr>
          <w:rtl w:val="0"/>
          <w:lang w:val="fa-IR"/>
        </w:rPr>
        <w:t xml:space="preserve"> را از ایشان مى‏گیریم یعنی چه؟! خب تو كه همه را برداشتى به او سپردى و بعد یك </w:t>
      </w:r>
      <w:r>
        <w:rPr>
          <w:rStyle w:val="Arabi"/>
          <w:rtl w:val="0"/>
          <w:lang w:val="fa-IR"/>
        </w:rPr>
        <w:t xml:space="preserve">لا إله إلا الله</w:t>
      </w:r>
      <w:r>
        <w:rPr>
          <w:rtl w:val="0"/>
          <w:lang w:val="fa-IR"/>
        </w:rPr>
        <w:t xml:space="preserve"> و یونسیه در انتها ماند خب اینها را هم از او بگیر، او هم كه نمى‏گوید: نگو، مى‏گوید: بگو آقا، صلوات بفرست، </w:t>
      </w:r>
      <w:r>
        <w:rPr>
          <w:rStyle w:val="Arabi"/>
          <w:rtl w:val="0"/>
          <w:lang w:val="fa-IR"/>
        </w:rPr>
        <w:t xml:space="preserve">لا اله ‏إلا الله</w:t>
      </w:r>
      <w:r>
        <w:rPr>
          <w:rtl w:val="0"/>
          <w:lang w:val="fa-IR"/>
        </w:rPr>
        <w:t xml:space="preserve"> بگو، استغفار كن، هرچه مى‏خواهی بگو، ذکر است!</w:t>
      </w:r>
    </w:p>
    <w:p>
      <w:pPr/>
      <w:r>
        <w:rPr>
          <w:rtl w:val="0"/>
          <w:lang w:val="fa-IR"/>
        </w:rPr>
        <w:t xml:space="preserve">از اینجا معلوم مى‏شود که اصلاً او این فصل ممیز را كه باعث مشخص شدن این هست نفهمیده است و در همان ابهام باقى مانده است. یك چیز مبهم! لذا می‌گوید که همه دارند در راه هدایت مى‏كنند و همه خوب‌اند و همه به‌دنبال </w:t>
      </w:r>
      <w:r>
        <w:rPr>
          <w:rStyle w:val="Arabi"/>
          <w:rtl w:val="0"/>
          <w:lang w:val="fa-IR"/>
        </w:rPr>
        <w:t xml:space="preserve">«كُلُ‏ مَن‏ فى‏ الوُجودِ یَطلُبُ‏ صَیدا</w:t>
      </w:r>
      <w:r>
        <w:rPr>
          <w:rtl w:val="0"/>
          <w:lang w:val="fa-IR"/>
        </w:rPr>
        <w:t xml:space="preserve">»</w:t>
      </w:r>
      <w:r>
        <w:rPr>
          <w:rStyle w:val="FootnoteReference"/>
        </w:rPr>
        <w:footnoteReference w:id="3"/>
      </w:r>
      <w:r>
        <w:rPr>
          <w:rtl w:val="0"/>
          <w:lang w:val="fa-IR"/>
        </w:rPr>
        <w:t xml:space="preserve"> هستند، حالا تو یك تكه‏اش را از او بگیر و یك تكه‏اش را از این بگیر و یك تكه‏اش را از دیگری بگیر و صلوات بفرست و پى كارش برود تا قضیه تمام شود، این چیست؟ این همان در ابهام ماندن است، در جنس مشترك ماندن است، در همان مسئلۀ مجمل واقع شدن است و این مطلب است. شما خیال می‌کنید که جنس مشترک و فصل فقط مربوط به اعیان خارجى است؟! فصل ممیز در واقع همان حقیقت وجود انسان را تشكیل مى‏دهد و بحث باید آنجا برود.</w:t>
      </w:r>
    </w:p>
    <w:p>
      <w:pPr>
        <w:pStyle w:val="Heading6"/>
      </w:pPr>
      <w:r>
        <w:rPr>
          <w:rtl w:val="0"/>
          <w:lang w:val="fa-IR"/>
        </w:rPr>
        <w:t xml:space="preserve">فصل انسان به میزان تجرّد نفسانى او</w:t>
      </w:r>
    </w:p>
    <w:p>
      <w:pPr/>
      <w:r>
        <w:rPr>
          <w:rtl w:val="0"/>
          <w:lang w:val="fa-IR"/>
        </w:rPr>
        <w:t xml:space="preserve">البته مرحوم آخوند در بعضى جاها كه اشراقاتى به او مى‏خورد راجع به این قضیه صحبت مى‏كند كه اصلاً آن فصل انسان به آن میزان تجرّد نفسانى است كه شخص با مبدأ خودش پیدا مى‏كند آن فصل ممیز است والاّ بقیۀ افراد حیاتشان حیات حیوانى است و اگر شخص به آنجا نرسد در همان حیوانات باقى مى‏ماند! واقعاً دارم مى‏گویم! واقعاً شما تصور بكنید این افرادى كه در این دنیا مى‏آیند و مى‏روند ـ حالا چه مسلمان و چه غیرمسلمان از افرادی که داریم مى‏بینیم ـ واقعاً اینها موقع مردن انسان هستند؟! آدمى كه یك عمر دروغ گفته، كلك زده، سر مردم كلاه گذاشته، جنایت کرده و هزاران نفر را کشته و برایش اصلاً مسئله‌ای نبوده مثل همین جانیان تاریخ، حالا این آدم دارد از دنیا مى‏رود و </w:t>
      </w:r>
      <w:r>
        <w:rPr>
          <w:rStyle w:val="Arabi"/>
          <w:rtl w:val="0"/>
          <w:lang w:val="fa-IR"/>
        </w:rPr>
        <w:t xml:space="preserve">نعوذ بالله </w:t>
      </w:r>
      <w:r>
        <w:rPr>
          <w:rtl w:val="0"/>
          <w:lang w:val="fa-IR"/>
        </w:rPr>
        <w:t xml:space="preserve">یك سگ و گرگ هم بیایند کنارش بمیرند واقعاً اینها به خدا نمی‌گویند که خدایا این اشرف بر ماست یا ما اشرف بر این هستیم؟! خب این گرگ مگر چه‌کار كرده است؟! وقتی گرسنه مى‏شد مى‏رفت یك خرگوش مى‏خورد چون غذایش بود خب [اگر قرار بود نخورد] خدا باید شكم این را علف‌خوار درست بكند! خود خدا گفته برو خرگوش بخور، اگر گوسفند در گله پیدا كردى برو بخور، حالا یك شخص جانى قسّى القلب دارد مى‏میرد و کنارش هم این گرگ دارد مى‏میرد، واقعاً ما مى‏توانیم این جانى و قاتل و از هر درجۀ انسانى منحط شده را بیاوریم و با آن ذئب در یك كفۀ ترازو قرار بدهیم؟! كجاى این شخصِ قاتل به این مراتب انسانى مى‏خورد؟! لذا این در روز قیامت با همان جنبۀ حیوانى محشور مى‏شود.</w:t>
      </w:r>
    </w:p>
    <w:p>
      <w:pPr>
        <w:pStyle w:val="Heading6"/>
      </w:pPr>
      <w:r>
        <w:rPr>
          <w:rtl w:val="0"/>
          <w:lang w:val="fa-IR"/>
        </w:rPr>
        <w:t xml:space="preserve">معنای أعمَىٰ در آیۀ </w:t>
      </w:r>
      <w:r>
        <w:rPr>
          <w:rtl w:val="0"/>
          <w:lang w:val="fa-IR"/>
        </w:rPr>
        <w:t xml:space="preserve">﴿قَالَ رَبِّ لِمَ حَشَرتَنِي أَعمَىٰ وَقَد كُنتُ بَصِيرا﴾</w:t>
      </w:r>
    </w:p>
    <w:p>
      <w:pPr/>
      <w:r>
        <w:rPr>
          <w:rtl w:val="0"/>
          <w:lang w:val="fa-IR"/>
        </w:rPr>
        <w:t xml:space="preserve">﴿قَالَ رَبِّ لِمَ حَشَرۡتَنِيٓ أَعۡمَىٰ وَقَدۡ كُنتُ بَصِيرٗا﴾</w:t>
      </w:r>
      <w:r>
        <w:rPr>
          <w:rStyle w:val="FootnoteReference"/>
        </w:rPr>
        <w:footnoteReference w:id="4"/>
      </w:r>
      <w:r>
        <w:rPr>
          <w:rtl w:val="0"/>
          <w:lang w:val="fa-IR"/>
        </w:rPr>
        <w:t xml:space="preserve"> </w:t>
      </w:r>
      <w:r>
        <w:rPr>
          <w:rtl w:val="0"/>
          <w:lang w:val="fa-IR"/>
        </w:rPr>
        <w:t xml:space="preserve">﴿</w:t>
      </w:r>
      <w:r>
        <w:rPr>
          <w:rtl w:val="0"/>
          <w:lang w:val="fa-IR"/>
        </w:rPr>
        <w:t xml:space="preserve">أَعۡمَىٰ</w:t>
      </w:r>
      <w:r>
        <w:rPr>
          <w:rtl w:val="0"/>
          <w:lang w:val="fa-IR"/>
        </w:rPr>
        <w:t xml:space="preserve">﴾ در روز قیامت یعنى همین، یعنى فصل انسانى را ندارد. ﴿</w:t>
      </w:r>
      <w:r>
        <w:rPr>
          <w:rtl w:val="0"/>
          <w:lang w:val="fa-IR"/>
        </w:rPr>
        <w:t xml:space="preserve">وَقَدۡ كُنتُ بَصِيرٗا﴾؛</w:t>
      </w:r>
      <w:r>
        <w:rPr>
          <w:rtl w:val="0"/>
          <w:lang w:val="fa-IR"/>
        </w:rPr>
        <w:t xml:space="preserve"> من چشم داشتم می‌دیدم و بین حق و باطل تشخیص مى‏دادم ـ</w:t>
      </w:r>
      <w:r>
        <w:rPr>
          <w:rtl w:val="0"/>
          <w:lang w:val="fa-IR"/>
        </w:rPr>
        <w:t xml:space="preserve"> ﴿كُنتُ بَصِيرٗا﴾</w:t>
      </w:r>
      <w:r>
        <w:rPr>
          <w:rtl w:val="0"/>
          <w:lang w:val="fa-IR"/>
        </w:rPr>
        <w:t xml:space="preserve"> یعنی این [فصل انسانی را دارم]، نه‌اینکه چشم داشتم! ـ بین مجاز و حق در این دنیا را تشخیص مى‏دادم ولى الآن هیچى را نمى‏فهمم، الآن فقط یك طرف را مى‏فهمم و آن‌هم عذاب است. ﴿</w:t>
      </w:r>
      <w:r>
        <w:rPr>
          <w:rtl w:val="0"/>
          <w:lang w:val="fa-IR"/>
        </w:rPr>
        <w:t xml:space="preserve">وَقَدۡ كُنتُ بَصِيرٗا﴾؛</w:t>
      </w:r>
      <w:r>
        <w:rPr>
          <w:rtl w:val="0"/>
          <w:lang w:val="fa-IR"/>
        </w:rPr>
        <w:t xml:space="preserve"> ما در دنیا مى‏فهمیدیم، خدا مى‏گوید: بله، شما بصیر بودید ولیكن به‌كار نبردید. این فصل، فصلى است كه باید به او پرداخت اما راجع به سایر فصول و اینها خب دیگر آن مطلبش فرق مى‏كند حالا این چند خط را بخوانیم و بحث بعدى إن‌شاء‌الله براى جلسۀ بعد باشد.</w:t>
      </w:r>
    </w:p>
    <w:p>
      <w:pPr>
        <w:pStyle w:val="NaghlegholMatn"/>
      </w:pPr>
      <w:r>
        <w:rPr>
          <w:rStyle w:val="Arabi"/>
          <w:rtl w:val="0"/>
          <w:lang w:val="fa-IR"/>
        </w:rPr>
        <w:t xml:space="preserve">فَكُلُّ مَعنَى إذا اعتُبِرَ مَعَهُ مَعنَى آخَر فَإن كانَ مِمّا یُغایِرُهُ بحَسَبِ التَحَصُّلِ و الوجود فَذلِكَ المَعنى لَیسَ فَصلاً لَه ـ بَل عَرضاً خارِجاً عَنه و إن كانَتِ المُغایِرَةُ بَینَهُما باعتبار الإبهام و التحصل كان فصلاً ـ قال الشیخ فی إلهیاتِ الشِفاء العَقلُ قَد یَعقِلُ مَعنَى یَجوزُ أن یَكونُ ذلِكَ المَعنى‌ نَفسُهُ أشیاءً كَثیرَة كُلُّ واحِدَةِ مِنها ذلِكَ المَعنَى فی الوُجود فَیَضُمُّ إلَیهِ مَعنًى آخَر یعین وجوده بِأن یَكونَ ذلِكَ المَعنى مُضَمَناً فیه و إنَّما یَكونُ آخَر مِن حَیثُ التَعَیُّنِ و الإبهام لا فی الوُجوُد انتهى</w:t>
      </w:r>
      <w:r>
        <w:rPr>
          <w:rtl w:val="0"/>
          <w:lang w:val="fa-IR"/>
        </w:rPr>
        <w:t xml:space="preserve">.</w:t>
      </w:r>
      <w:r>
        <w:rPr>
          <w:rStyle w:val="FootnoteReference"/>
        </w:rPr>
        <w:footnoteReference w:id="5"/>
      </w:r>
    </w:p>
    <w:p>
      <w:pPr/>
      <w:r>
        <w:rPr>
          <w:rtl w:val="0"/>
          <w:lang w:val="fa-IR"/>
        </w:rPr>
        <w:t xml:space="preserve">هر معناى مبهم و مجملى را كه همراه با او معناى دیگرى كه بتواند او را تعیین كند اعتبار بكنیم، اگر این معنا به‌حسب تحصّل ماهوى و وجود خارجى، مغایر با اوست، این معنا فصلِ او نخواهد بود بلکه یك عرض است مثل اینكه بگوییم که انسان، حیوانى است كه دائماً در حال حركت است، درس مى‏خواند و غذا مى‏خورد اینها لازمۀ انسان نیستند بلکه عوارضى هستند كه بر انسان عارض مى‏شوند فصل نیستند، حالا در وجود با همدیگر مقارن هستند.</w:t>
      </w:r>
    </w:p>
    <w:p>
      <w:pPr/>
      <w:r>
        <w:rPr>
          <w:rStyle w:val="Arabi"/>
          <w:rtl w:val="0"/>
          <w:lang w:val="fa-IR"/>
        </w:rPr>
        <w:t xml:space="preserve">و إن كانَتِ المُغایِرَةُ بَینَهُما ... </w:t>
      </w:r>
      <w:r>
        <w:rPr>
          <w:rtl w:val="0"/>
          <w:lang w:val="fa-IR"/>
        </w:rPr>
        <w:t xml:space="preserve">حالا اگر بین آن معناى مبهم و بین آن معناى دیگر مغایرت به ابهام و تحصّل بود یعنى آن معناى دیگر مى‏آید و مصداق براى آن معناى اول را روشن مى‏كند، حقیقت او را براى انسان بیان مى‏كند و آن ابهام را تبدیل به تفصیل مى‏كند، مثلاً مى‏گویند که برنج چیست؟ مى‏گوییم که برنج یك نوع مادۀ غذایى است. این مبهم است! خب نخود و عدس و گوشت و... هم مادۀ غذایى هستند، برنج یك نوع مادۀ غذایى است كه ـ این «كه» معناى دیگر مى‏شود ـ داراى نشاسته و خواصِ درون خودش است كه با بقیه فرق مى‏كند، اینكه داراى نشاسته و این خصوصیات هست که در دیگرى نیست، حتى ممكن است دیگرى نشاسته هم داشته باشد ولى این خصوصیاتى كه همراه با نشاسته دارد مثلاً ویتامین ب و چیزهاى دیگر كه در خصوص این هست و در دیگرى نیست، اگر مغایرت بین این مادۀ غذایى و بین آن معناى دیگر فقط مغایرت در ابهام و تحصّل است، آن مادۀ غذایى مبهم و مجمل است ولكن آن معناى دیگر روشن است و یك واقعیت خارجى را براى انسان بیان مى‏كند، این فصل مى‏شود؛ آن معنایى كه اضافه شده فصل است.</w:t>
      </w:r>
    </w:p>
    <w:p>
      <w:pPr/>
      <w:r>
        <w:rPr>
          <w:rStyle w:val="Arabi"/>
          <w:rtl w:val="0"/>
          <w:lang w:val="fa-IR"/>
        </w:rPr>
        <w:t xml:space="preserve">قال الشیخ فی إلهیاتِ الشِفاء ... </w:t>
      </w:r>
      <w:r>
        <w:rPr>
          <w:rtl w:val="0"/>
          <w:lang w:val="fa-IR"/>
        </w:rPr>
        <w:t xml:space="preserve">شیخ در الهیات شفاء این‌طور مى‏گویند: عقل گاهى اوقات معنایى را تعقل مى‏كند كه جایز است این معنا خودش اشیاء كثیره‏اى باشد، یک ماهیت مبهمى باشد كه انواع زیادى دارد.</w:t>
      </w:r>
      <w:r>
        <w:rPr>
          <w:rStyle w:val="Arabi"/>
          <w:rtl w:val="0"/>
          <w:lang w:val="fa-IR"/>
        </w:rPr>
        <w:t xml:space="preserve"> </w:t>
      </w:r>
      <w:r>
        <w:rPr>
          <w:rtl w:val="0"/>
          <w:lang w:val="fa-IR"/>
        </w:rPr>
        <w:t xml:space="preserve">هركدام از این اشیاء كثیره همان معناى اول است كه در وجود تجسم پیدا مى‏كند.</w:t>
      </w:r>
    </w:p>
    <w:p>
      <w:pPr/>
      <w:r>
        <w:rPr>
          <w:rStyle w:val="Arabi"/>
          <w:rtl w:val="0"/>
          <w:lang w:val="fa-IR"/>
        </w:rPr>
        <w:t xml:space="preserve">فَیَضُمُّ إلَیهِ مَعنًى آخَر ... </w:t>
      </w:r>
      <w:r>
        <w:rPr>
          <w:rtl w:val="0"/>
          <w:lang w:val="fa-IR"/>
        </w:rPr>
        <w:t xml:space="preserve">پس معناى دیگرى را به آن معناى دیگر ضمیمه مى‏كند كه این را از ابهام به تفصیل و تعیّن دربیاورد و تعیّن خارجى را براى این حاصل كند.</w:t>
      </w:r>
    </w:p>
    <w:p>
      <w:pPr/>
      <w:r>
        <w:rPr>
          <w:rStyle w:val="Arabi"/>
          <w:rtl w:val="0"/>
          <w:lang w:val="fa-IR"/>
        </w:rPr>
        <w:t xml:space="preserve">بِأن یَكونَ ذلِكَ المَعنى مُضَمَناً فیه ... </w:t>
      </w:r>
      <w:r>
        <w:rPr>
          <w:rtl w:val="0"/>
          <w:lang w:val="fa-IR"/>
        </w:rPr>
        <w:t xml:space="preserve">به این نحو كه این معناى مبهم، درون این معناى دوم باشد؛ یعنى معناى دوم معناى اول را تضمین كند و معناى اول در همان معناى دوم متضمن باشد، جنس در همان معنا متضمن باشد. و این معناى دیگرى كه ضمیمه شده و معناى اول را از ابهام درآورده همان معناى دیگر است منتها فرقش، فرقِ تحصّل و ابهام در وجود است؛ آن معناى اول مبهم است معناى دومى كه معناى اول در ضمنش هست متحصّل است و چیزى است كه در خارج وجود دارد. بنابراین انسان در فصلى كه نسبت به اشیاء ملاحظه مى‏كند این فصل همان مسئلۀ ابهامى است كه تبدیل به وجود شده است.</w:t>
      </w:r>
    </w:p>
    <w:p>
      <w:pPr/>
      <w:r>
        <w:rPr>
          <w:rtl w:val="0"/>
          <w:lang w:val="fa-IR"/>
        </w:rPr>
        <w:t xml:space="preserve">مرحوم آخوند دیگر بحث راجع به جنس را تمام مى‏كنند كه جنس یك حقیقت جدایى است و فصل ضمیمۀ به او مى‏شود و در ضمیمۀ به او ترتب لازم مى‏آید و در این ترتب است كه انواع خارجى حاصل مى‏شوند. خب این معنا از همان دیدگاه ابتدایى است ولى در دیدگاه حقیقى جنس و فصل هردو یكى است، جنس و فصل فرقش در ابهام و تحصّل است نه‌اینکه دو چیز باشند و در خارج منضم بشوند؛ حیوانیت از یك جا بیاید و ناطقیت هم از جاى دیگر بیاید باهم آشتى كنند و متحد که شدند آن‌وقت این تشخّص پیدا مى‏كند.</w:t>
      </w:r>
    </w:p>
    <w:p>
      <w:pPr>
        <w:pStyle w:val="Heading6"/>
      </w:pPr>
      <w:r>
        <w:rPr>
          <w:rtl w:val="0"/>
          <w:lang w:val="fa-IR"/>
        </w:rPr>
        <w:t xml:space="preserve">تفاوت جنس با فصل فقط در ابهام و تحصّل</w:t>
      </w:r>
    </w:p>
    <w:p>
      <w:pPr/>
      <w:r>
        <w:rPr>
          <w:rtl w:val="0"/>
          <w:lang w:val="fa-IR"/>
        </w:rPr>
        <w:t xml:space="preserve">مسئلۀ جنس و فصل فقط ابهام و تحصّل است، ما به‌طورکلی حیوانیتِ جداى از انسانیت، ذئبیت، كلبیت و فرسیت نداریم كه در یك جا حیوانیتى مجتمع و مبهم داشته باشیم و خدا یك تكه‏ از آن حیوانیت را برمى‏دارد و یك ناطقیت به آن مى‏زند، انسان مى‏شود! حیوانیتى نیست بلکه حیوانیت با آن ظهور خارجى‏اش یكى است؛ یعنى آن حیوانیتى كه بین همه مشترك است، عقل انتزاع یك مسئلۀ مشترك مى‏كند والاّ آنچه را كه شما در اشیاء خارجى و اینها مى‏بینید فصل است، نه‌اینکه دو چیز جدا ببینید! منتها این فصل در تحصّل خارجى به‌نحوى است كه اشتراكاتى از نظر آن هویت با افراد دیگر دارد. عقل آن اشتراك را انتزاع مى‏كند و اسم ماهیت و ذاتى روی آن مى‏گذارد که به آن جنس مى‏گوید والاّ یكى است و هیچ تفاوت نمى‏كند.</w:t>
      </w:r>
    </w:p>
    <w:p>
      <w:pPr/>
      <w:r>
        <w:rPr>
          <w:rtl w:val="0"/>
          <w:lang w:val="fa-IR"/>
        </w:rPr>
        <w:t xml:space="preserve">فرض كنید در مورد مقولات چطور این مطلب را کاملاً احساس و ادراك مى‏كنیم كه هیچ ارتباطى بین كم و كیف نیست، اصلاً هردو دو مقولۀ جداى از هم هستند و هیچ ربطى به همدیگر ندارند، كم عبارت از خط و حجم و جسم تعلیمى است و كیف هم عبارت از همان مقولۀ خاص مثل مسموعات، مذوقات، مبصرات و امثال‌ذلک است و هیچ ارتباط ندارند. بین ذائقه و بین طول چقدر فرق است؟! اصلاً شما یك تباین ذاتى در مقولات احساس مى‏كنید و تباین هم باید تباین ذاتى باشد والاّ اگر تباین ذاتى نباشد و اشتراك باشد لازمه‏اش این است كه صحبت در همان ما به ‏الاِنتزاع برود و در آنجا مقوله مطرح بشود، پس اصلاً خود مقوله یعنى تباین ذاتى داشته باشند ولى براى همین انسان مى‏آید و یك مابه‏الاِشتراك در اینجا درست مى‏كند. چاپخانه است دیگر درست مى‏كند، مابه‌الاِشتراكش همان جنبۀ عرضیت است؛ اینكه هردوى اینها عارض مى‏شوند؛ هم كم عارض بر موضوع مى‏شود و هم كیف عارض بر موضوع مى‏شود. مى‏گوییم که‏ خب هردوى اینها در عرضیت باهم مشترك هستند ولى این عرضیت فقط صرف یك برداشت خارجى است. اینكه مى‏بینیم هم این مى‏آید عارض بر این مى‏شود، هم فرض كنید كم آمده عارض شده است ما مى‏گوییم که خب اینها باهم مشترك هستند درحالی‌كه این اشتراك فقط اشتراك در عروض است كه امر خارجى است اما نه بیشتر! غیر از این چیز دیگرى نیست.</w:t>
      </w:r>
    </w:p>
    <w:p>
      <w:pPr/>
      <w:r>
        <w:rPr>
          <w:rtl w:val="0"/>
          <w:lang w:val="fa-IR"/>
        </w:rPr>
        <w:t xml:space="preserve">من‌باب‌مثال پیغمبر صلّی الله علیه و آله و سلّم و عمر هردو خانه‌شان در یك كوچه باشد، مى‏گوییم که بله، پیغمبر و عمر با همدیگر اشتراك دارند، حالا اشتراكشان چیست؟! اشتراكشان این است كه در یك كوچه هستند! در یك كوچه بودن كه اشتراك نیست! عمر و ابوبكر آمدند همسایۀ پیغمبر شدند و بعد هم پُز مى‏دهند و مى‏گویند که ما در جوار رسول الله هستیم، ده سال هستی، اگر صد سال هم باشى آیا مى‏توانى استفاده بكنی؟!</w:t>
      </w:r>
    </w:p>
    <w:p>
      <w:pPr/>
      <w:r>
        <w:rPr>
          <w:rtl w:val="0"/>
          <w:lang w:val="fa-IR"/>
        </w:rPr>
        <w:t xml:space="preserve">این اشتراك امرى است كه به‌واسطۀ صرف اجتماع در اینجا حاصل شده است. الآن شما در این موضوع وقتى آن كم را مى‏بینید و از یك طرف كیف را مى‏بینید، مى‏گویید که هردو در اینجا نسبت به این جمع شدند و اسم این را اشتراك مى‏گذارید درحالی‌كه اینها هیچ ارتباطى با همدیگر ندارند.</w:t>
      </w:r>
    </w:p>
    <w:p>
      <w:pPr/>
      <w:r>
        <w:rPr>
          <w:rtl w:val="0"/>
          <w:lang w:val="fa-IR"/>
        </w:rPr>
        <w:t xml:space="preserve">مسئلۀ بین جنس و فصل هم همین است، هر شخصى براى خودش جنس و فصل است. الآن دو نفر كه در اینجا نشسته‌اند هر كسى براى خودش جنس و فصل است و ارتباطى به آن یكى دیگر ندارد، چون وجود از نقطه‌نظر حدود، ارتباطى با دیگرى ندارد كه اشتراك بشود. ما از حركاتى كه هردو انجام مى‏دهند، هردو راه مى‏روند [اینها را انتزاع می‌کنیم]، خب این راه می‌رود به او چه ربطى دارد؟! این دارد براى خودش راه مى‏رود و او هم براى خودش راه مى‏رود، هردو یك راه را كه نمى‏روند! هردو مى‏بینند و هردو احساس مى‏كنند، مى‏گوییم که یك امر مشتركى بین اینهاست كه آن امر مشترك باعث شده اینها این كار را انجام بدهند، آن امر مشترك همان فصل است كه آن امر مشترك را در خودش با یك چیز اضافه، به ظهور آورده است فلهذا با توجه به این مسئله انسان به این نكته مى‏رسد كه جنس با فصل هیچ تفاوتى ندارد و فقط تفاوت جنس با فصل تفاوت در ابهام و تفصیل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هود (11) آیه 81.</w:t>
      </w:r>
    </w:p>
    <w:p>
      <w:pPr>
        <w:pStyle w:val="FootnoteText"/>
      </w:pPr>
      <w:r>
        <w:rPr>
          <w:rtl w:val="0"/>
          <w:lang w:val="fa-IR"/>
        </w:rPr>
        <w:t xml:space="preserve">ترجمه: «آیا صبح نزدیک نیست؟!»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‏9، ص 382:</w:t>
      </w:r>
    </w:p>
    <w:p>
      <w:pPr>
        <w:pStyle w:val="FootnoteText"/>
      </w:pPr>
      <w:r>
        <w:rPr>
          <w:rtl w:val="0"/>
          <w:lang w:val="fa-IR"/>
        </w:rPr>
        <w:t xml:space="preserve">«خداوندا تو مى‏دانى و از ته ضمیر ما خبر دارى كه نه تنها ما شفاعت را قبول داریم! بلكه غیر از امید به شفاعت موالى خود چهارده معصوم پاك چیز دیگرى در بساط نداریم! ولایت آنان و برائت و بیزارى از اعدائشان، سر لوحه لوح ماست كه قبل از نوشیدن شیر در ما بوده، و پس از مرگ هم برون نخواهد رفت. دنیا و ما فیها و آخرت و ما فیها را به اهلش و به طالبانش سپردیم، و غیر از محبّت خالص و بى‌شائبۀ این خاندان نه طلبى است و نه مطلوبى.»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2، ص 15:</w:t>
      </w:r>
    </w:p>
    <w:p>
      <w:pPr>
        <w:pStyle w:val="FootnoteText"/>
      </w:pPr>
      <w:r>
        <w:rPr>
          <w:rStyle w:val="Arabi"/>
          <w:rtl w:val="0"/>
          <w:lang w:val="fa-IR"/>
        </w:rPr>
        <w:t xml:space="preserve">كُلُّ مَن فى الوُجودِ یَطلُبُ صَیداً   ***   إنَّما الاختِلافُ فى الشَّبَكاتِ</w:t>
      </w:r>
    </w:p>
    <w:p>
      <w:pPr>
        <w:pStyle w:val="FootnoteText"/>
      </w:pPr>
      <w:r>
        <w:rPr>
          <w:rtl w:val="0"/>
          <w:lang w:val="fa-IR"/>
        </w:rPr>
        <w:t xml:space="preserve">«تمام كسانى كه در عالم وجود موجودیّت دارند، دنبال صیدى مى‏گردند. فقط و فقط اختلاف و تفاوت میان ایشان، در كیفیت دام‌هائى است كه مى‏گسترند و شبكاتى است كه در آن صیدشان را گرفتار مى‏كنند.»</w:t>
      </w:r>
    </w:p>
  </w:footnote>
  <w:footnote w:id="4">
    <w:p>
      <w:pPr>
        <w:pStyle w:val="FootnoteText"/>
      </w:pPr>
      <w:r>
        <w:rPr>
          <w:rStyle w:val="FootnoteReference"/>
        </w:rPr>
        <w:footnoteRef/>
      </w:r>
      <w:r>
        <w:t xml:space="preserve"> </w:t>
      </w:r>
      <w:r>
        <w:rPr>
          <w:rtl w:val="0"/>
          <w:lang w:val="fa-IR"/>
        </w:rPr>
        <w:t xml:space="preserve">. سوره طٰه (20) آیه 125.</w:t>
      </w:r>
      <w:r>
        <w:rPr>
          <w:rtl w:val="0"/>
          <w:lang w:val="fa-IR"/>
        </w:rPr>
        <w:t xml:space="preserve"> معاد‌شناسی</w:t>
      </w:r>
      <w:r>
        <w:rPr>
          <w:rtl w:val="0"/>
          <w:lang w:val="fa-IR"/>
        </w:rPr>
        <w:t xml:space="preserve">، ج 5، ص 40:</w:t>
      </w:r>
    </w:p>
    <w:p>
      <w:pPr>
        <w:pStyle w:val="FootnoteText"/>
      </w:pPr>
      <w:r>
        <w:rPr>
          <w:rtl w:val="0"/>
          <w:lang w:val="fa-IR"/>
        </w:rPr>
        <w:t xml:space="preserve">«ما او را در روز قیامت كور محشور خواهیم كرد.»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 </w:t>
      </w:r>
      <w:r>
        <w:rPr>
          <w:rtl w:val="0"/>
          <w:lang w:val="fa-IR"/>
        </w:rPr>
        <w:t xml:space="preserve">ج 2، ص 25 و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