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 و هفتم</w:t>
      </w:r>
    </w:p>
    <w:p>
      <w:pPr>
        <w:pStyle w:val="Heading5"/>
      </w:pPr>
      <w:r>
        <w:rPr>
          <w:rtl w:val="0"/>
          <w:lang w:val="fa-IR"/>
        </w:rPr>
        <w:t xml:space="preserve">بحث وجود یا عدم وجود اجزاء عقلی در بسائط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فیهِ مِنَ التَكَلُّفِ ما لا یَخفىٰ عَلىٰ أحَدٍ.</w:t>
      </w:r>
      <w:r>
        <w:rPr>
          <w:rStyle w:val="FootnoteReference"/>
        </w:rPr>
        <w:footnoteReference w:id="1"/>
      </w:r>
    </w:p>
    <w:p>
      <w:pPr/>
      <w:r>
        <w:rPr>
          <w:rtl w:val="0"/>
          <w:lang w:val="fa-IR"/>
        </w:rPr>
        <w:t xml:space="preserve">در تتمۀ صحبت‏هاى جلسات گذشتۀ مرحوم آخوند نسبت به كیفیت قول به جنس و فصل در مورد ماهیات بسیطه و ادعایى كه آقایان بر امتناع تحقق جنس و فصل حقیقى به‌عنوان ذاتیات در ماهیات بسیطه داشتند صحبت شد و اشكالى كه این آقایان داشتند این بود كه جنس و فصل عبارت از دو حقیقت و ماهیت متحصّله است كه از تركب اینها در خارج آن ماهیت متعیّن حاصل مى‏شود و از آنجایى كه ماهیت بسیط نمى‏تواند مابِه‏الاِشتراك داشته باشد بلكه تمام‏الوجود و حیثیتش، حیثیت امتیاز و افتراق است چون خود بسیط این معنا را مى‏رساند؛ بساطت یعنى عدم ورود جنس و فصل در این ماهیت چون فرض، فرض عدم ترکّب است. بنابراین وقتى ایشان در لونیت مثال مى‏زنند مى‏فرمایند كه حالا اگر خود لونیت را براى این قضیه شما جنس قرار بدهید و فصلش چیز دیگرى باشد این لونیت با آن فصل هردو ـ چون این ماهیت بسیط است ـ یك معنا را مى‏رسانند و دیگر تفاوتى ندارند یعنى اگر لونیت سواد باشد آن فصل را هم كه شما ضمیمه به لونیت مى‏كنید حالا فرض كنید قابِضُ‏البَصَرى كه مى‏گویند، آن‌هم عبارت از سواد باشد پس دراین‌صورت بین جنس و فصل فرقى نیست! چون فرض این است بسیط است! اگر نه فصل همان لونیت باشد و او یك امر زائدى باشد پس باید بین سواد و بیاض دیگر فرقى نباشد چون همان لونیتى كه در آنجا محقِّقِ سواد است همان لونیت محقِّقِ بیاض است. بنابراین این مسئله در اینجا از این نظر محل شبهه است و به آن خدشه وارد مى‏شود.</w:t>
      </w:r>
    </w:p>
    <w:p>
      <w:pPr>
        <w:pStyle w:val="Heading6"/>
      </w:pPr>
      <w:r>
        <w:rPr>
          <w:rtl w:val="0"/>
          <w:lang w:val="fa-IR"/>
        </w:rPr>
        <w:t xml:space="preserve">خصوصیت مبانی یک فیلسوف</w:t>
      </w:r>
    </w:p>
    <w:p>
      <w:pPr/>
      <w:r>
        <w:rPr>
          <w:rtl w:val="0"/>
          <w:lang w:val="fa-IR"/>
        </w:rPr>
        <w:t xml:space="preserve">مرحوم آخوند در پاسخ این مطلب و اشكالى كه نسبت به این قضیه شده است مى‏فرمایند: نتیجۀ این حرف‌ها عدم تیقن به حقایق بسیطه است، چون یك فیلسوف نمى‏تواند این مبانى خود را براساس حدس و گمان قرار بدهد بلکه باید یقین به آن ماهیت و ذاتیات شی‏ء خارجى داشته باشد. امر مشكوكى كه بین خواص مشترك است و این حقایق مختلف است شما نمى‏توانید این امر مشكوك را جنس قرار بدهید و همین‌طور یك امرى كه باز آن مختص به آن حقیقت بسیطه است ولكن داراى ابهام است؛ تیقن نسبت به آن، كه این ذاتى او است و ماهیت او را تشكیل مى‏دهد و لازمۀ این مطلب عدم معرفت به حقایق بسیطه و به اشیاء خارجى است.</w:t>
      </w:r>
    </w:p>
    <w:p>
      <w:pPr>
        <w:pStyle w:val="Heading6"/>
      </w:pPr>
      <w:r>
        <w:rPr>
          <w:rtl w:val="0"/>
          <w:lang w:val="fa-IR"/>
        </w:rPr>
        <w:t xml:space="preserve">وجود دو نحو تجزیه‌وتحلیل حقایق</w:t>
      </w:r>
    </w:p>
    <w:p>
      <w:pPr/>
      <w:r>
        <w:rPr>
          <w:rtl w:val="0"/>
          <w:lang w:val="fa-IR"/>
        </w:rPr>
        <w:t xml:space="preserve">و اما حل مطلب در اینجا همان است كه خود مرحوم آخوند هم قبلاً اشاره كردند كه ما دو نحو مى‏توانیم حقایق را تجزیه‌وتحلیل كنیم؛ یك وقتى تجزیه‌وتحلیل ما از حقایق خارجیه به خود آن حقیقت و به واقع و به خارج برمى‏گردد. یك وقتى به تصور و تصویر انسان در عقل برمى‏گردد؛ عقل در بعضى از اوقات بین دو ماهیت انفكاك قائل مى‏شود گرچه در خارج انفكاكى وجود ندارد. شما كه در خارج یك انسان و یك غنم را مى‏بینید در خارج تركیبى نمى‏بینید ولى در همین عقل، شما این تركیب را مشاهده و تجزیه مى‏كنید و ذاتى درست مى‏كنید و بین او و بقیه اشتراك و افتراق قائل مى‏شوید و تمام اینها در عقل هست نه در خارج، یعنى عقل مى‏آید یك ماهیت مبهمى را به‌عنوان جنس درنظر مى‏گیرد و ـ البته از مجموع ملاحظات، مشاهدات، اولیات و ابتدائیات و اطلاعاتى كه از خارج اخذ مى‏كند ـ یك امر مجرد را به‌عنوان تحلیل عقلى درنظر مى‏گیرد و آن امر مجرد را ضمیمۀ یك امر مجرد دیگر مى‏كند كه در این ضمیمه آن صورت ذهنیه براى آن شی‏ء خارجى كه صورت علمیه است، آن صورت علمیه تشكّل پیدا مى‏كند والاّ شما همین را نسبت به عالم واقع یعنى عالم اعیان بخواهید درنظر بگیرید، در آنجا تركیبى نمى‏بینید! فقط یك غنمى مى‏بینید که دارد حركت مى‏كند، زیدى مى‏بینید که دارد حركت مى‏كند و صحبت مى‏كند اما اینكه واقعاً در آنجا یك امر متحصِّلى باشد كه مابه‌ازاء او عین خارجى باشد، وجود ندارد. تحصّل یعنى خودش روى پاى خودش قوام داشته باشد و معنایش وجود خارجى است. هرجا كه تحصّل هست وجود خارجى هست. شما یك امر موجود خارجى را درنظر مى‏گیرید كه بتوانید بین این دو جدا كنید و اسمش را فصل بگذارید، چنین چیزى وجود ندارد و نیست بلکه خود ذهن از اطوار، حالات، حركات و كیفیاتِ دو امر مختلف خارجى به یك تصویر ذهنى مى‏رسد که آن تصویر ذهنى را در عالم ذهن مجرد مى‏كند و ارتباطش را با خارج قطع مى‏كند و براى آن تصویر ذهنى حكمى جدا از یك تصویر ذهنى دیگر برقرار مى‏كند، اسم یكی را جنس مى‏گذارد و اسم یكی را فصل مى‏گذارد. همۀ این كارها، كارهاى ذهن است ولیكن اگر همین معنا بخواهد در خارج تحصل پیدا كند نمی‌شود! شما در خارج نمى‏توانید گوسفند را نصف كنید و اسم نصف آن را حیوانیت بگذارید و نصف دیگر آن را غنمیت بگذارید! چنین مسئله‏اى در خارج امكان ندارد!</w:t>
      </w:r>
    </w:p>
    <w:p>
      <w:pPr/>
      <w:r>
        <w:rPr>
          <w:rtl w:val="0"/>
          <w:lang w:val="fa-IR"/>
        </w:rPr>
        <w:t xml:space="preserve">ایشان مى‏فرمایند که همین مطلب در مورد بسائط هست؛‏ وقتى كه شما مى‏خواهید بین لون و بین كم فرق بگذارید ـ آن فرق در ذهن ـ اسم هردو را مى‏خواهید عَرَض بگذارید می‌بینید که هم كم و هم سایر اعراض در یك قضیه باهم اتفاق دارند و آن اینكه بدون موضوع در خارج نمى‏توانند باشند، از این جهتِ اشتراکى كه اینها دارند یك مابِه‏الاِشتراكى شما در اینجا تصویر مى‏كنید گرچه شما اسمش را آن جنبۀ اتكاء بر غیر داشتن مى‏گذارید، نیازمندى نسبت به غیر و نسبت به شی‏ء دیگر احساس كردن، اسم آن جنبۀ تحقق خارجى آنها را در حالت اتكاء بر غیر و تدلّى بر غیر را جنس مى‏گذارید ولى در واقع جنس نیست؛ شما ذاتى آن لون را درنظر بگیرید ذاتى آن كیف و كم را درنظر بگیرید، این ذاتى شی‏ء دیگرى است. تعریفى كه براى كیف آوردند و برای كم آوردند به‌طورکلی اصلاً باهم تنافى ذاتى دارد. شما بین انسان و غنم و بقر مى‏توانید یك موارد اشتراكى تصور كنید فقط صداى بقر را با صداى انسان بردارید هردو مثل همدیگر هستند خیلى موارد پیدا مى‏شود كه هردو مثل همدیگر هستند حالا آن حیوان یك جور صدا مى‏كند و انسان جور دیگرى مى‏شود ولى خب پیدا مى‏شود! زیاد هم پیدا مى‏شود!! ولى در مورد كیف و كم حتى این مقدار را هم شما مشاهده نمى‏كنید. ا</w:t>
      </w:r>
    </w:p>
    <w:p>
      <w:pPr/>
      <w:r>
        <w:rPr>
          <w:rtl w:val="0"/>
          <w:lang w:val="fa-IR"/>
        </w:rPr>
        <w:t xml:space="preserve">من‌باب‌مثال اصلاً بیاض این كتاب با آن كمّى كه الآن بر این كتاب عارض است نسبتى ندارند، شما نمى‏توانید اشتراكى در این دو ماهیت تصور كنید! پس چاره ندارید براى اینكه هردو را بتوانید در تحت یك غالب و مجموعه‏اى دربیاورید كه حساب این را از حساب موضوع جدا كنید و بالأخره یك امر مشتركى به آن بچسبانید یك وصله‏اى به این بچسبانید تا آن جنبۀ عرضیت و آن جنبۀ اشتراك موجب بشود كه بتوانید اینها را در تحت عنوان واحد قرار بدهید. فرض بكنید مقولات را ده یا یازده قسم بكنید یا هرچه‏، اسم یكى را جوهر می‌گذارید و اسم بقیه را اعراض مى‏گذارید و در عرضیت برایش اشتراك قائل مى‏شوید. حالا فرض كنید همین مسئله در مورد اینجاست؛ حالا در مورد خود لون این قضیه یك مقداری آسان‌تر مى‏شود؛ سوادى كه مراتب مختلف دارد، جنس و فصل را ما در اینجا چه در نظر می‌گیریم؟ اگر همان مرتبه درنظر بگیریم یك اشكالى نسبت به آن وارد مى‏شود؛ اگر همان مرتبه هم لون باشد و هم فصل باشد اشكال این است كه در اشتراكِ نسبت به مرتبۀ دیگر باز آن لونیت دخالت دارد و موجب اتحاد این مرتبه با مرتبۀ دیگر خواهد شد لذا در اینجا آنچه را كه ما به‌عنوان جنس و فصل قرار مى‏دهیم همان چیزى است كه خود مرحوم آخوند مى‏گویند؛ مى‏گویند: شما در خارج كه نگاه كنید هر مرتبه از مراتب سواد براى خودش یك فرد است بنابراین این فرد با فرد دیگر هیچ‏گونه ارتباطى ندارد این مرتبه از سوادى كه الآن عباى من است با آن مرتبه از سواد دستگاهى كه در اینجاست دارد، فرق مى‏كند ولی آن سیاه است و این‌هم سیاه است. این اشتراكى را كه الآن ذهن آن را احساس مى‏كند، آن اشتراك به معناى یك امر مابإزاء خارجى و متحصّل نیست بلکه اشتراكى است كه ذهن او را در ارتباط با تصور دو شی‏ء خلق مى‏كند.</w:t>
      </w:r>
    </w:p>
    <w:p>
      <w:pPr/>
      <w:r>
        <w:rPr>
          <w:rtl w:val="0"/>
          <w:lang w:val="fa-IR"/>
        </w:rPr>
        <w:t xml:space="preserve">دلیل بر این مسئله این است كه شما همۀ افراد را مى‏بینید که همه یك نظر نسبت به لون مى‏دهند و تفاوت ندارد مثلاً به‌جاى اینكه بگویند: این سیاه است اسمش را هندوانه نمی‌گذارند، هندوانه یك حساب دیگرى دارد. یا اسمش را كدو نمی‌گذارند، به او مى‏گوییم: این رنگ چیست؟ مى‏گوید: كدو! كدو یك چیز دیگر است، هندوانه یك چیز دیگر است، خربزه یك چیز دیگر است، بَه‏بَه هنوز نیامده است! حالا إن‌شاء‌الله هرچه زودتر مى‏آید، این لون كه الآن دارید مشاهده مى‏كنید این را خود ذهن تشخیص مى‏دهد.</w:t>
      </w:r>
    </w:p>
    <w:p>
      <w:pPr/>
      <w:r>
        <w:rPr>
          <w:rtl w:val="0"/>
          <w:lang w:val="fa-IR"/>
        </w:rPr>
        <w:t xml:space="preserve">یا فرض كنید به پارچه‏فروشى مى‏روید و مى‏گویید: یك لباس سیاه بیاورید، اول چیزى كه براى شما مى‏آورد قماش است. مى‏گویید: نه، من سیاه‏تر مى‏خواهم. پارچه مى‏خواهم براى عزا بپوشم خیلى عزایش، عزاى مهمى است لذا خیلى باید سیاه باشد. بعد دوباره مى‏رود یك پارچۀ دیگر مى‏آورد مى‏گویید: نه من یك پارچه‏اى مى‏خواهم كه از سیاهى برق بزند آن سیاه را می‌خواهم تااینكه به شما مى‏گوید: [پارچه] از این ـ از ذغال بالاتر نداریم ـ سیاه‏تر وجود ندارد. این كه ابتدا از اول سراغ سیاه مى‏رود و زرد، قرمز، سبز و اینها را درنظر نمى‏گیرد یك اشتراكى را در ذهن آورده كه دارد مى‏رود، اگر آن مابه‏الاِشتراكى را فروشندۀ قماش در ذهن نمى‏آورد و این با آن مابه‏الاِختصاص یكى بود پس چرا رفت متعددش را آورد؟ اینكه الآن متعدد دارد درعین‌حال نوع اول را مى‏آورد و اگر نپسندیدى نوع دوم را مى‏آورد و اگر نپسندیدى نوع سوم را مى‏آورد، دلیل بر این است كه الآن ذهن او یك مابه‏الاِشتراك و یك مابه‏الاِمتیازبراى این لون تصور كرده؛ مابه‏الاِمتیاز آن عبارت از همان رنگ سوادى است كه آن رنگ سواد با بقیۀ الوان متفاوت است. مابه‏الاِشتراكى كه تصور كرده است، بین خود این سه‌تا مابه‏الاِشتراك را درنظر گرفت و گفته است: ما از مرتبۀ پایین شروع مى‏كنیم و بعد به مرتبۀ اولیا و به مراتب بالاتر مى‏رویم.</w:t>
      </w:r>
    </w:p>
    <w:p>
      <w:pPr/>
      <w:r>
        <w:rPr>
          <w:rtl w:val="0"/>
          <w:lang w:val="fa-IR"/>
        </w:rPr>
        <w:t xml:space="preserve">پس همین ذهن او كه یك فروشنده است و منطق نخوانده آمده مابه‏الاِشتراك و مابه‏الاِمتیازى را تجرید كرده است و اسم آن مابه‏الاِمتیاز بین لون و سایر الوان را براى امتیاز بین لون أبیَض و لون أسود فصل گذاشته است، آن‌وقت بعد در خود شیء این لون كه آمده الآن جدا كرده باز در اینجا یك مابِه‏الاِشتراك و مابِه‏الاِمتیازى دوباره تصویر كرده، مابِهِ‏الاِشتراك عبارت از </w:t>
      </w:r>
      <w:r>
        <w:rPr>
          <w:rStyle w:val="Arabi"/>
          <w:rtl w:val="0"/>
          <w:lang w:val="fa-IR"/>
        </w:rPr>
        <w:t xml:space="preserve">نَفسُ السَوادیَه</w:t>
      </w:r>
      <w:r>
        <w:rPr>
          <w:rtl w:val="0"/>
          <w:lang w:val="fa-IR"/>
        </w:rPr>
        <w:t xml:space="preserve"> است كه بین این </w:t>
      </w:r>
      <w:r>
        <w:rPr>
          <w:rStyle w:val="Arabi"/>
          <w:rtl w:val="0"/>
          <w:lang w:val="fa-IR"/>
        </w:rPr>
        <w:t xml:space="preserve">ثلاثَة المَراتِب ساریَةٌ</w:t>
      </w:r>
      <w:r>
        <w:rPr>
          <w:rtl w:val="0"/>
          <w:lang w:val="fa-IR"/>
        </w:rPr>
        <w:t xml:space="preserve"> و</w:t>
      </w:r>
      <w:r>
        <w:rPr>
          <w:rStyle w:val="Arabi"/>
          <w:rtl w:val="0"/>
          <w:lang w:val="fa-IR"/>
        </w:rPr>
        <w:t xml:space="preserve"> جاریَه</w:t>
      </w:r>
      <w:r>
        <w:rPr>
          <w:rtl w:val="0"/>
          <w:lang w:val="fa-IR"/>
        </w:rPr>
        <w:t xml:space="preserve"> این سه‏تا مى‏شود خود </w:t>
      </w:r>
      <w:r>
        <w:rPr>
          <w:rStyle w:val="Arabi"/>
          <w:rtl w:val="0"/>
          <w:lang w:val="fa-IR"/>
        </w:rPr>
        <w:t xml:space="preserve">نَفسُ السَوادیه،</w:t>
      </w:r>
      <w:r>
        <w:rPr>
          <w:rtl w:val="0"/>
          <w:lang w:val="fa-IR"/>
        </w:rPr>
        <w:t xml:space="preserve"> و این عبارت از مابِهِ‏الاِشتراك است. آن مرتبۀ خاص هركدام از این مراتب مابِهِ‏الاِمتیاز نسبت به این موارد مى‏شود. مثلاً اگر مولا به عبدش بگوید: شما حیوانى را اكرام بكن، شما مى‏توانید هر حیوانى را اكرام كنید خر را هم در خیابان پیدا كنید مى‏توانید یك كاهو بگیرید و در دهانش بگذارید! مولا گفته: حیوانى را اكرام بكن، در اینجا به‌جای خر یك آدم را هم می‌توانید بیاورید چون انسان را هم شامل حیوان مى‏شود، حالا آن كاهو را كه در دهان این مى‏گذاشتید حالا آن كاهو را قطعه‏قطعه مى‏كنید و سالاد درست مى‏كنید و جلوى دهانش مى‏گذارید، آن‌هم یكى است و تفاوت نمى‏كند! حالا کاهو را بهتر مى‏خورد چون بزرگ‌تر است و اگر شما یك كاهو جلوى طرف بگذارید مى‏گوید: مگر من خرم؟! مى‏گویند: چرا به تو برمى‏خورد؟! تو به افكارت نگاه كن و به حالاتت نگاه كن ببین خرى یا نیستى؟! یك مقدارى تأمل كند مى‏گوید: نه‌خیر، آقا من خرم و اَخَرْ هم هستم! یعنی یك الف هم زیاد دارم به‌عنوان اَفْعَل تَفضیل! الحمدلله كم هم نیست! اما شما كه كاهو را مى‏خواهید در جلوى دهان یك خر بگذارید همان را به منزل مى‏آورید خردش مى‏كنید، گوجه فرنگى وسطش مى‏گذارید و وقتى قشنگ شد حالا جلوی شخص مى‏گذارید، می‌گوید که به‏به چه احترامى به من گذاشته‌اند؛ به منِ انسان! مى‏گوید: نه جانم! تو همان خرى منتها آمدم با این سالاد سرت را شیره مالیدم ولى خیال نكن باطنت عوض شد، با همان خر هیچ فرقى نمى‏كنى! به كارهایت نگاه کن، به حرف‌هایت نگاه كن، به این زود باور کردن‌هایت، گول‏خوردن‏هایت نگاه كن، به این كارها و اطوار و حالاتى كه از تو سر مى‏زند نگاه كن، آن‌وقت می‌گویی: بله!</w:t>
      </w:r>
    </w:p>
    <w:p>
      <w:pPr/>
      <w:r>
        <w:rPr>
          <w:rtl w:val="0"/>
          <w:lang w:val="fa-IR"/>
        </w:rPr>
        <w:t xml:space="preserve">یكى از افراد نقل مى‏كرد، من این قضیه را خودم شنیدم البته الآن فوت كرده است، در نجف بود و به رحمت خدا رفت، مرد خوب و بزرگى بود می‌گفت: فلان شخص، ـ اسم برد، وقتى كه با مرحوم پدرمان نجف رفته بودیم ایشان حتى اسم برد و من اسم آن شخص را فراموش كردم، یكى از افرادى بود كه به نجف آمده بود و چند ماهى تحصیل كرده بود و دوباره به شهر خودش بازگشته بود ـ یک روز می‌بیند که مرحوم آقا شیخ حسنعلى نخودكى اصفهانى که در نجف بود وقتى از حرم برمى‏گردد عبایش را بر سرش مى‏كشد و مى‏آید و مى‏رود. از ایشان سؤال مى‏كند که چرا شما از حرم كه بیرون مى‏آیید عبا را بر سر مى‏كشید که نه كسى را ببینید و نه كسى شما را ببیند؟! چون وقتى عبا سر مى‏كشیم هردو جهت محفوظ است، حالا آدم مى‏تواند سرش را پایین بیندازد و كسى را نبیند ولى بقیه آدم را مى‏بینند و آدم مجبور است سرش را بالا کند و بگوید: سلام علیکم! این عبا را روى سرش كشیده كه كسى را نبیند و...، ایشان ابتدا نگفت ولی بالأخره گفت: وقتى به حرم مى‏روم و برمى‏گردم افراد را به صورت برزخی‌شان مى‏بینم؛ كسى به شكل سگ است، كسى به شكل... بعد ایشان براى خود من نقل كرد كه من بعضى از اعاظم علماى نجف را به شكل خوك مى‏بینم! یكى از كسانى كه این قضیه را براى شخص من نقل كرد یعنی ایشان داشت براى مرحوم آقا ـ رضوان الله تعالیٰ علیه ـ مى‏گفت و بنده هم آنجا بودم که مرحوم آیة‏الله شیخ مرتضى مطهرى رحمة‏الله علیه گفت: من خودم از آیة‏الله آقای سید احمد خوانسارى رحمة‏الله‌علیه شنیدم كه ایشان از مرحوم آقا شیخ حسنعلى نخودكى اصفهانى شنید كه من وقتى در نجف بودم بعضى از اعاظم علماى نجف را به صورت خوك مى‏دیدم. نعوذبالله! سند مشخص است حالا بنده ممكن است دروغ بگویم ولى إن‌شاء‌الله كه دروغ نباشد حالا از بنده بگذرید مرحوم مطهرى دروغ نمى‏گوید مرحوم آیة‏الله خوانسارى دروغ نمى‏گویند و خود آن مرحوم هم كه بالأخره خودش اصل و پایۀ قضیه است.</w:t>
      </w:r>
    </w:p>
    <w:p>
      <w:pPr/>
      <w:r>
        <w:rPr>
          <w:rtl w:val="0"/>
          <w:lang w:val="fa-IR"/>
        </w:rPr>
        <w:t xml:space="preserve">بعد آن شخص مى‏گفت‏ كه من از ایشان سؤال كردم ـ یعنى من این قضیه را كه از یك فردى شنیدم اسم نمى‏برم ـ که مرا به چه صورت مى‏بینید؟! گفت: مرا معذور بدار! گفتم: باید بگویى! گفت: تو را به صورت خر مى‏بینم! بعد او هر روز یك تسبیح دست مى‏گرفت و مى‏گفت: خدایا این خر را آدم كن، اصلاً قشنگ مى‏گفت و همه هم مى‏شنیدند، آدم خوبى بود و به رحمت خدا رفت. هم ناقل به رحمت خدا رفته، هم مرحوم حاج حسنعلى نخودكى به رحمت خدا رفته و در آن صحن حضرت امام رضا علیه‌السّلام هم سنگى دارد. این قضیه خریّه است مثل قضیۀ زنبوریه که در </w:t>
      </w:r>
      <w:r>
        <w:rPr>
          <w:rtl w:val="0"/>
          <w:lang w:val="fa-IR"/>
        </w:rPr>
        <w:t xml:space="preserve">مغنى</w:t>
      </w:r>
      <w:r>
        <w:rPr>
          <w:rtl w:val="0"/>
          <w:lang w:val="fa-IR"/>
        </w:rPr>
        <w:t xml:space="preserve"> داریم؛ قضیه‌ای که بین كسائى و جناب سیبویه اتفاق افتاده بعد كلك زدند و ...</w:t>
      </w:r>
      <w:r>
        <w:rPr>
          <w:rStyle w:val="FootnoteReference"/>
        </w:rPr>
        <w:footnoteReference w:id="2"/>
      </w:r>
    </w:p>
    <w:p>
      <w:pPr>
        <w:pStyle w:val="Heading6"/>
      </w:pPr>
      <w:r>
        <w:rPr>
          <w:rtl w:val="0"/>
          <w:lang w:val="fa-IR"/>
        </w:rPr>
        <w:t xml:space="preserve">وجود کلک در همه‌جا بالأخص مسائل اعتقادی و علمی</w:t>
      </w:r>
    </w:p>
    <w:p>
      <w:pPr/>
      <w:r>
        <w:rPr>
          <w:rtl w:val="0"/>
          <w:lang w:val="fa-IR"/>
        </w:rPr>
        <w:t xml:space="preserve">همیشه كلك وجود دارد؛ در مسائل علمى عجیب است، مسائل علمى كلك است، مسائل اعتقادى كلك است، پاى نفس كه در كار بیاید همه چیز كلك است.</w:t>
      </w:r>
    </w:p>
    <w:p>
      <w:pPr>
        <w:pStyle w:val="Heading6"/>
      </w:pPr>
      <w:r>
        <w:rPr>
          <w:rtl w:val="0"/>
          <w:lang w:val="fa-IR"/>
        </w:rPr>
        <w:t xml:space="preserve">تعریف از شخصیت مرحوم آیةالله بروجردی</w:t>
      </w:r>
    </w:p>
    <w:p>
      <w:pPr/>
      <w:r>
        <w:rPr>
          <w:rtl w:val="0"/>
          <w:lang w:val="fa-IR"/>
        </w:rPr>
        <w:t xml:space="preserve">مرحوم آقا مى‏گفتند كه در مشهد ادیب نیشابوریِ اول بود كه ادبیاتش بهتر از این ادیب نیشابورىِ دوم بود، ادیب نیشابورى اول یك وقتى به قم آمده بود و در درس مرحوم آقاى بروجردى شركت كرده بود، یك صحبت ادبى شد؛ این آقاى ادیب نیشابورى اعتراض مى‏كند و بینشان در یك قضیۀ ادبى بحث در مى‏گیرد و مرحوم آقاى بروجردى در آن جلسه ادیب نیشابورى را محكوم مى‏كنند. آقاى بروجردى ادبیاتشان خیلى خوب و خیلى قوى بود. به‌طورکلی مرحوم آقاى بروجردى آدم پُرى بود، من خیال مى‏كنم ایشان فقط در مسائل فلسفى یك مقدارى ضعف داشت با اینكه فلسفه خوانده بود ولى باز اگر بیش از اینها به فلسفه مى‏رسید خیلى بهتر بود. مرحوم آقاى بروجردى بسیار آدم خوبى بود، بسیار آدم خوش‌نفسی بود و آدم از هوا گذشته‏ و مُلایى بود. من در مباحثاتى كه داریم، ازجمله نظراتى كه حتماً مى‏بینم نظر آقاى بروجردى است؛ چه در اصول و چه در مسائل فقهی، افرادى كه مورد نظر من هستند از قدما و متأخرین چند نفر هستند یكى از آنها مرحوم آقاى بروجردى است.</w:t>
      </w:r>
    </w:p>
    <w:p>
      <w:pPr/>
      <w:r>
        <w:rPr>
          <w:rtl w:val="0"/>
          <w:lang w:val="fa-IR"/>
        </w:rPr>
        <w:t xml:space="preserve">خلاصه او تسبیح دست گرفته بود و داشت مى‏گفت: خدایا این خر را آدم كن! باز هم خدا خیلى به او رحم كرده دیگر آن‌طورى نشده بود كه راجع به او این حرف‌ها را بزنند، تا آدم بخواهد به آنجا برسد خیلى مسئله است. بعداً من از یك جا شنیدم كه شخصى مى‏گفت: منظور مرحوم حسنعلى نخودکی فلان شخص بود؛ یك فردى را مى‏گفت حالا نمى‏دانم قضیه چه بود ولى مى‏گفتند كه شنیده بودند كه با قرائنى ـ خود شیخ حسنعلى ابداً اسم نمى‏برد اینها در دأبشان این نیست كه اسم بیاورند و افشاى </w:t>
      </w:r>
      <w:r>
        <w:rPr>
          <w:rStyle w:val="Arabi"/>
          <w:rtl w:val="0"/>
          <w:lang w:val="fa-IR"/>
        </w:rPr>
        <w:t xml:space="preserve">ما فى الضمیر</w:t>
      </w:r>
      <w:r>
        <w:rPr>
          <w:rtl w:val="0"/>
          <w:lang w:val="fa-IR"/>
        </w:rPr>
        <w:t xml:space="preserve"> بكنند ـ معلوم بود كه مقصود ایشان چه افرادى هستند! این است دیگر! یعنى انسان باید به خدا پناه ببرد! با خواندن و اینها مسئله درست نمى‏شود. این چیزهاى دیگر مى‏خواهد! اگر قرار باشد انسان نفسش را در آن مطالب بیندازد و اینها را هم بخواند آن‌وقت آخر و عاقبتش این خواهد شد!</w:t>
      </w:r>
    </w:p>
    <w:p>
      <w:pPr/>
      <w:r>
        <w:rPr>
          <w:rtl w:val="0"/>
          <w:lang w:val="fa-IR"/>
        </w:rPr>
        <w:t xml:space="preserve">این مسئله در خود رفقاى ما هست، الآن هم افرادى هستند پیش من مى‏آیند مى‏گویند: کاملاً براى ما مشخص است كه یك نفر تا دروغ مى‏گوید اصلاً صورتش برمى‏گردد، گفتم: اینها را جایی نگویید و مسئله مطرح نشود. یا می‌گویند که وقتی یك فردى مى‏خواهد كلك بزند، اصلاً از چشمش پیدا است كه دارد كلك مى‏زند. مرحوم آقا ـ رضوان الله تعالیٰ علیه ـ مى‏فرمودند: من به فلانى مى‏گویم که آقا سیگار نكش، او بلند مى‏شود مى‏رود پشت در سیگار مى‏كشد و بعد مى‏آید دست ما را مى‏بوسد و خیال مى‏كند من او را نمى‏بینم دارد سیگار مى‏كشد! به من گفتند: سر چهار راه‏ مى‏كشد و اینجا مى‏آید دست ما را مى‏بوسد و ما هم سرمان را پایین مى‏اندازیم!</w:t>
      </w:r>
    </w:p>
    <w:p>
      <w:pPr>
        <w:pStyle w:val="NaghlegholMatn"/>
      </w:pPr>
      <w:r>
        <w:rPr>
          <w:rStyle w:val="Arabi"/>
          <w:rtl w:val="0"/>
          <w:lang w:val="fa-IR"/>
        </w:rPr>
        <w:t xml:space="preserve">و فیهِ مِنَ التَكَلُّفِ ما لا یَخفىٰ على أحدٍ وَ بَناءٌ ما أوقعهُ فى ذلِك هوَ ما رُبَما یَتَوَّهَم أنَّ السَوادَ مثلاً إذا فَصّلناهُ إلَى اللونِ قابِضَ البَصَر فَإن طابَقَ كلٌ مِنهُما نَفسَ السَواد فَلا فَرقَ بَینَهُما.</w:t>
      </w:r>
    </w:p>
    <w:p>
      <w:pPr/>
      <w:r>
        <w:rPr>
          <w:rtl w:val="0"/>
          <w:lang w:val="fa-IR"/>
        </w:rPr>
        <w:t xml:space="preserve">این كلامى را كه فرمودند، در آن تكلفى هست و تكلفش هم این است كه با امر مشكوك نمى‏شود انسان به ماهیات برسد.</w:t>
      </w:r>
    </w:p>
    <w:p>
      <w:pPr/>
      <w:r>
        <w:rPr>
          <w:rtl w:val="0"/>
          <w:lang w:val="fa-IR"/>
        </w:rPr>
        <w:t xml:space="preserve">آن جهتى كه باعث شده ایشان این مطلب را بگویند این‌طور توهم مى‏شود كه مثلاً بیاییم براى سواد، جنس و فصل را این قرار بدهیم که لونیتش جنس بشود و </w:t>
      </w:r>
      <w:r>
        <w:rPr>
          <w:rStyle w:val="Arabi"/>
          <w:rtl w:val="0"/>
          <w:lang w:val="fa-IR"/>
        </w:rPr>
        <w:t xml:space="preserve">قابِضُ البَصَر</w:t>
      </w:r>
      <w:r>
        <w:rPr>
          <w:rtl w:val="0"/>
          <w:lang w:val="fa-IR"/>
        </w:rPr>
        <w:t xml:space="preserve"> بودنش هم فصل بشود، اگر هركدام از اینها سواد است پس فرقى بین جنس و فصل نیست.</w:t>
      </w:r>
    </w:p>
    <w:p>
      <w:pPr>
        <w:pStyle w:val="NaghlegholMatn"/>
      </w:pPr>
      <w:r>
        <w:rPr>
          <w:rStyle w:val="Arabi"/>
          <w:rtl w:val="0"/>
          <w:lang w:val="fa-IR"/>
        </w:rPr>
        <w:t xml:space="preserve">ثُمَّ إذا طابَقَتِ اللونیةُ نَفسَ السَواد فَهِىَ تُطابِقُ بِعَینِها نَفسَ البَیاض أیضاً فَیَلزَمُ كونَ السَوادِ و البَیاض شیئاً واحِداً و إن طابَقها أحَدُهُما و طابَقَ الآخرُ شیئاً آخَر فَیَكونُ السَوادُ أحَدَهُما وإن طابَقَ كلُّ مِنهُما شیئاً مِنَ السَواد غَیرِ ما طابَقُه الآخَر فَیَتَركَّبُ فِى الخارِج وَ قَد فُرِضَ بَسیطاً فیه هذا خُلفٌ.</w:t>
      </w:r>
      <w:r>
        <w:rPr>
          <w:rStyle w:val="FootnoteReference"/>
        </w:rPr>
        <w:footnoteReference w:id="3"/>
      </w:r>
    </w:p>
    <w:p>
      <w:pPr/>
      <w:r>
        <w:rPr>
          <w:rtl w:val="0"/>
          <w:lang w:val="fa-IR"/>
        </w:rPr>
        <w:t xml:space="preserve">اگر لونیت با نفس سواد مطابقت كند همین لونیت را شما در مورد بیاض هم مى‏گویید پس سواد و بیاض یكى شد. اگر یكى از اینها مطابق شد و دیگرى که </w:t>
      </w:r>
      <w:r>
        <w:rPr>
          <w:rStyle w:val="Arabi"/>
          <w:rtl w:val="0"/>
          <w:lang w:val="fa-IR"/>
        </w:rPr>
        <w:t xml:space="preserve">قابِضُ البَصَر</w:t>
      </w:r>
      <w:r>
        <w:rPr>
          <w:rtl w:val="0"/>
          <w:lang w:val="fa-IR"/>
        </w:rPr>
        <w:t xml:space="preserve"> بوده است به یك چیز دیگر برگردد پس سواد این است و آن یكى نیست. خلاصه اشكال در اینجا به این جهت برمى‏گردد. اگر هركدام از اینها یك تكّه از سواد را مطابقت مى‏كنند؛ لونیت یك مقدار از سواد و </w:t>
      </w:r>
      <w:r>
        <w:rPr>
          <w:rStyle w:val="Arabi"/>
          <w:rtl w:val="0"/>
          <w:lang w:val="fa-IR"/>
        </w:rPr>
        <w:t xml:space="preserve">قابِضُ البَصَر</w:t>
      </w:r>
      <w:r>
        <w:rPr>
          <w:rtl w:val="0"/>
          <w:lang w:val="fa-IR"/>
        </w:rPr>
        <w:t xml:space="preserve"> بودن یك مقدار دیگر، این مركب مى‏شود، درحالى‌كه ما در خارج بسیط تصور كردیم. این خلف است.</w:t>
      </w:r>
    </w:p>
    <w:p>
      <w:pPr>
        <w:pStyle w:val="NaghlegholMatn"/>
      </w:pPr>
      <w:r>
        <w:rPr>
          <w:rStyle w:val="Arabi"/>
          <w:rtl w:val="0"/>
          <w:lang w:val="fa-IR"/>
        </w:rPr>
        <w:t xml:space="preserve">فَعُلِمَ أنَ الأجناسَ و الفُصولَ فِى البسائطِ أمورٌ اعتباریَةٌ فالسَوادُ مثلاً وجودُهُ فِى النَفس كَما هو فی العین فَلا ذاتیَ لَه‌ بِوَجهٍ مِنَ الوجوه.</w:t>
      </w:r>
    </w:p>
    <w:p>
      <w:pPr/>
      <w:r>
        <w:rPr>
          <w:rtl w:val="0"/>
          <w:lang w:val="fa-IR"/>
        </w:rPr>
        <w:t xml:space="preserve">اینها همه امور اعتباریه هستند و امور واقعى نیستند و ذاتیات ندارند مثلاً سواد وجوهى در نفس دارد همان‌طوری‌كه در خارج هم همین‌طور است، ذاتى ندارد.</w:t>
      </w:r>
    </w:p>
    <w:p>
      <w:pPr>
        <w:pStyle w:val="NaghlegholMatn"/>
      </w:pPr>
      <w:r>
        <w:rPr>
          <w:rStyle w:val="Arabi"/>
          <w:rtl w:val="0"/>
          <w:lang w:val="fa-IR"/>
        </w:rPr>
        <w:t xml:space="preserve">وَ وَجهُ اندِفاعِهِ ما لَوَّحَ إِلَیه مِن أنَّ المَعانى الَتى كُلُّ مِنهما ماهیةٌ كاملةٌ متحصلةٌ إذا أُخِذَت مِن نَفسِ ماهیةٍ لَوَجِبَ كونُ المَأخوذِ مِنها تِلكَ المَعانى مِنَ الحقائقِ المُرَكبة و كُلُّ مُتَحَصِّلٍ یَتَحِدُ مَعَ مُتِحَصِّلٍ آخَر یَكونُ مُتَحِداً مَعَ مُتَحَصِّلٍ ثالِث یَتَّحِدُ الأولُ مَعَ الثالِث أیضاً.</w:t>
      </w:r>
    </w:p>
    <w:p>
      <w:pPr/>
      <w:r>
        <w:rPr>
          <w:rtl w:val="0"/>
          <w:lang w:val="fa-IR"/>
        </w:rPr>
        <w:t xml:space="preserve">دلیل دفع این مسئله همان است كه ایشان نسبت به آن اشاره دارند كه ما همان مطلب را در عالم ذهن و عقل بررسى مى‏كنیم و مى‏گوییم که آن تصویر عقلى با تصویر خارجى ممكن است تفاوت داشته باشد همان‌طور که شما در تصویر عقلى به جنس و فصل معتقد هستید؛ تصویر جنس دارید تصویر فصل دارید ولى در خارج فقط یك امر متعیّن و متحصّل نیست، در مورد بسائط هم همین حرف را مى‏زنید و مى‏گوییم: عقل در مورد بسائط مى‏آید جنس و فصل را در ذهن خود تصویر مى‏كند بدون اینكه این امر به تركیب برگردد. در عین بساطت، عقل قدرت تجزیه‌وتحلیل و تعریۀ آن تصور را از ضم و ضمائم دارد و مى‏تواند براى الوان مختلفه و مراتب، جنس و فصل تصور كند و این منافاتى با بسیط بودن ندارد، همان‌طور كه در مركب هم همین مطلب هست.</w:t>
      </w:r>
    </w:p>
    <w:p>
      <w:pPr/>
      <w:r>
        <w:rPr>
          <w:rtl w:val="0"/>
          <w:lang w:val="fa-IR"/>
        </w:rPr>
        <w:t xml:space="preserve">اگر از خود ماهیت گرفته بشود باید آنچه كه از این معانى گرفته مى‏شود اصلش از حقایق مركبه باشد. اگر ماهیت كامل و متحصل باشد و هر متحصّلى مثل جنس كه متحد با یك متحصّل دیگرى است كه آن متحصّل دیگر با او یك متحصّل دیگر متحد است پس اوّلى با سومى هم متحد است پس این یك امر مشترك بین سه مرتبه و بین سه نوع مى‏شود.</w:t>
      </w:r>
    </w:p>
    <w:p>
      <w:pPr>
        <w:pStyle w:val="NaghlegholMatn"/>
      </w:pPr>
      <w:r>
        <w:rPr>
          <w:rStyle w:val="Arabi"/>
          <w:rtl w:val="0"/>
          <w:lang w:val="fa-IR"/>
        </w:rPr>
        <w:t xml:space="preserve">وأمّا إذا كانَتِ المَعانى المَأخوذَةُ عَنها بَعضُها ناقِصاً فى ذاتِه أو باعتبار أخذه مبهماً و بَعضُها بِخِلاف ذلِك وَ یَكونُ اقتِرانُ بَعضِها إلى بَعضٍ کاقتِران قوةٍ إلى ضعفٍ أو كمالٍ إلى نقصٍ غَیرِ ذَلِك مِنَ العِبارات فَلا یَستَدعى كونَ المُنتَزِعِ مِنها حقیقةً مركبةً</w:t>
      </w:r>
    </w:p>
    <w:p>
      <w:pPr/>
      <w:r>
        <w:rPr>
          <w:rtl w:val="0"/>
          <w:lang w:val="fa-IR"/>
        </w:rPr>
        <w:t xml:space="preserve">آن معانى كه از این حقایق اخذ مى‏شود بعضى‌ها در ذاتش ناقص و مبهم است یااینكه ما او را اصلاً مبهم اخذ مى‏كنیم اصلاً خودش در ذهن مبهم هست و بعضی‌ها هم مبهم نیست. اقتران بعضى به بعضى مثل اقتران قوه به ضعف مى‏ماند یا كمال به نقص مى‏ماند كه در مراتب مختلف تشكیكیه این مسئله وجود دارد؛ در قوه وجود دارد، در وزن وجود دارد، در لون وجود دارد، در چشایى‏ها وجود دارد مثلاً یك صدایى كم است و یك صدا زیاد است، ولومش را هرچه بیشتر كنى صدا بیشتر مى‏شود ولی صدا یكى است ولكن [کم و زیاد بودنش] تفاوت مى‏كند.</w:t>
      </w:r>
    </w:p>
    <w:p>
      <w:pPr>
        <w:pStyle w:val="Heading6"/>
      </w:pPr>
      <w:r>
        <w:rPr>
          <w:rtl w:val="0"/>
          <w:lang w:val="fa-IR"/>
        </w:rPr>
        <w:t xml:space="preserve">موجب اتحاد نشدنِ صرف اشتراک ماهیت</w:t>
      </w:r>
    </w:p>
    <w:p>
      <w:pPr/>
      <w:r>
        <w:rPr>
          <w:rtl w:val="0"/>
          <w:lang w:val="fa-IR"/>
        </w:rPr>
        <w:t xml:space="preserve">اگر این‌طور باشد پس دیگر آنچه كه از آن انتزاع شده حقیقت مركبه نخواهد بود بلکه یك امر بسیطى است مثلاً یك صوت است ولى این صوت از قوه به فعلیت مى‏رسد و مدام از ضعف به كمال مى‏رسد یا از كمال به نقص مى‏آید.</w:t>
      </w:r>
    </w:p>
    <w:p>
      <w:pPr>
        <w:pStyle w:val="NaghlegholMatn"/>
      </w:pPr>
      <w:r>
        <w:rPr>
          <w:rStyle w:val="Arabi"/>
          <w:rtl w:val="0"/>
          <w:lang w:val="fa-IR"/>
        </w:rPr>
        <w:t xml:space="preserve">وَ كَذا الماهیةُ المُبهَمَةُ إذا اتَحَدَت مَعَ كلِّ واحِدٍ مِنَ الأشیاء وتَحَصَلَت بِها لا یوجِب اتحاد تِلكَ الأشیاء بَعضِها مَعَ بَعضِ كالحیوانِ المُتحِدِ مَعَ الإنسان و الفَرَس مَعَ تَبایِنُهما.</w:t>
      </w:r>
    </w:p>
    <w:p>
      <w:pPr/>
      <w:r>
        <w:rPr>
          <w:rtl w:val="0"/>
          <w:lang w:val="fa-IR"/>
        </w:rPr>
        <w:t xml:space="preserve">همین‌طور ماهیت مبهمه که اگر با هركدام از اشیاء متحد باشد و تحصّل پیدا كند مثل حیوانیتى كه با ناطقیت و با غنمیت تحصّل پیدا مى‏كند لازم نمى‏آید كه این اشیاء با همدیگر ـ انسان و بقر ـ یكى بشوند درصورتی‌که اینها متباینین هستند. بنابراین صرف اینكه یك ماهیتى مشترك است موجب اتحاد او نخواهد بود زیرا ما آن ماهیت را در خارج مركب نمى‏دانیم ما در ذهن آن ماهیت را از وجود خارجى خودش مجرد كردیم و بعد آن ماهیت را با همان فصلى كه در ذهن هست باهم تركیب كردیم گرچه در خارج بین این ماهیات مختلفه از آن نقطه‏نظر جنسیت اتحاد وجود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26.</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مغنی اللبیب</w:t>
      </w:r>
      <w:r>
        <w:rPr>
          <w:rtl w:val="0"/>
          <w:lang w:val="fa-IR"/>
        </w:rPr>
        <w:t xml:space="preserve">، ج 1، ص 122.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