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یکم</w:t>
      </w:r>
    </w:p>
    <w:p>
      <w:pPr>
        <w:pStyle w:val="Heading5"/>
      </w:pPr>
      <w:r>
        <w:rPr>
          <w:rtl w:val="0"/>
          <w:lang w:val="fa-IR"/>
        </w:rPr>
        <w:t xml:space="preserve">تقوّم جنس به فصل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عقلى بودن تحصّل جنس و فصل</w:t>
      </w:r>
    </w:p>
    <w:p>
      <w:pPr/>
      <w:r>
        <w:rPr>
          <w:rtl w:val="0"/>
          <w:lang w:val="fa-IR"/>
        </w:rPr>
        <w:t xml:space="preserve">راجع به بحث تقوّم جنس به فصل عرض شد كه در تقوّم، مسئلۀ جنس و فصل یك مسئلۀ خارجى و تحصّل عینى نیست بلكه تحصّل جنس و فصل تحصّل عقلى است یعنى عقل دو امر منحاز از یكدیگر را مى‏تواند تصویر كند و این دو امر را ضمیمه كند اما از نظر خارج این‌طور نیست و یك واحد و تعیّن بیشتر وجود ندارد و این تحصّلى را كه عقل مى‏تواند به این نحوه انجام بدهد، فقط به عقل اختصاص دارد؛ یعنى در ظرف عقل است كه یك هم‌چنین تحصّلى مى‏تواند تشكّل پیدا بكند و به‌واسطۀ تعریۀ عقل، تعیّنات خارجى را از شوائب مادى، یك امر مبهم براى خود به‌وجود بیاورد و آن امر مبهم جنس مى‏شود. درنتیجه براى تحصّل آن امر مبهم احتیاج به یك ممیّز و امرى كه بتواند آن مبهم را تفصیل بدهد داریم. تركیب این دو امر نه به‌نحو تركیب دو مسئلۀ خارجى است بلكه به‌عنوان خود ایجاد امر ممیّز را فصل مى‏گویند كه از ضمیمۀ آن دو، همان نوع تشكیل مى‏شود.</w:t>
      </w:r>
    </w:p>
    <w:p>
      <w:pPr/>
      <w:r>
        <w:rPr>
          <w:rtl w:val="0"/>
          <w:lang w:val="fa-IR"/>
        </w:rPr>
        <w:t xml:space="preserve">بنابراین آنچه كه در ذهن تحقق پیدا مى‏كند، همان‌طوری‌كه این مطلب را در ماهیات مبهمه چنانچه در بحث گذشته عرض شد پیدا مى‏كنیم، عقل مى‏تواند یك ماهیت مبهمه‏اى را تصور كند ـ كه همین كار را هم مى‏كند ـ بدون اینكه براى این ماهیت مبهمه شكل و صورت خاصى درنظر بگیرد.</w:t>
      </w:r>
    </w:p>
    <w:p>
      <w:pPr/>
      <w:r>
        <w:rPr>
          <w:rtl w:val="0"/>
          <w:lang w:val="fa-IR"/>
        </w:rPr>
        <w:t xml:space="preserve">فرض كنید به یك نفر مى‏گویند كه آقا ویتامین D بدن شما مقداری كم شده است و باید ماده‏اى بخورید كه ویتامین D بدن شما را تأمین كند. الآن این فرد، از میان ویتامین‏ها یا مواد معدنى كه وجود دارد به این نقطه به‌عنوان یك امر متمایز و متحصّل مى‏رسد؛ وقتى كه به او مى‏گویند: ویتامین D بدن شما كم است و كلسیمى كه مى‏خورید دیگر جذب نمى‏شود، این شخص مى‏فهمد یك مسئله‏اى در وجود او فقدان دارد و باید به‌دنبال آن بگردد. لذا سراغ ویتامین B و ویتامین A و ویتامین E نمى‏رود بلكه به سراغ ویتامین Dمى‏رود ولى این مطلب فى‌حدّنفسه یك امر مبهم است. بالأخره این ویتامین در هوا كه نیست باید در مواد یا خوراكى‏ها یا سبزى‏ها باشد و باید از میان اینها این مواد را پیدا كند. خب در میان اینها مى‏گردد و یک‌دفعه چشم او مى‏افتد به اینكه خرما ویتامین D زیاد دارد چون زیاد در معرض تابش آفتاب بوده است و متوجه مى‏شود كه باید این امر مبهم را در این مادۀ خوراكى جستجو كرد.</w:t>
      </w:r>
    </w:p>
    <w:p>
      <w:pPr>
        <w:pStyle w:val="Heading6"/>
      </w:pPr>
      <w:r>
        <w:rPr>
          <w:rtl w:val="0"/>
          <w:lang w:val="fa-IR"/>
        </w:rPr>
        <w:t xml:space="preserve">تعریف جنس</w:t>
      </w:r>
    </w:p>
    <w:p>
      <w:pPr/>
      <w:r>
        <w:rPr>
          <w:rtl w:val="0"/>
          <w:lang w:val="fa-IR"/>
        </w:rPr>
        <w:t xml:space="preserve">پس آن امر مبهم، اول به‌عنوان جنس در ذهن او تصویر پیدا كرده است، منتها آن ماده‏اى كه باید این امر مبهم را به ظهور بیاورد و بگوید که بالأخره آن چیست؟! در عالم تخیّل كه خود ویتامین D خوردنى نیست، بالأخره آن ویتامین در ضمن یك گیاه و یك امر مأكولى باید صورت خارجى پیدا بكند، خب آن امر مبهم را جنس مى‏گویند. آن امر مبهمى كه باز در ذهن او مستقل است. اگر متحصّل نبود سراغ چیزهاى دیگر مى‏رفت. اینكه الآن ذهن او راجع‏ به این قضیه مى‏رود و به داروخانه مراجعه مى‏كند و مى‏گوید که من این را مى‏خواهم، معلوم است كه این امر مبهم در ذهن او تحصّل پیدا كرده است حالا اینکه این تحصّل در ضمن شربت و قرص و یا مادۀ خاصى هست فعلاً هنوز صورت مجدد بعدى را پیدا نكرده است و براى اینكه آن صورت مجدد بعدى بیاید و این امر مبهم را معیّن بكند نیاز به یك ممیز و فصل داریم. من‌با‌ب‌مثال آن فصل را در ضمن یك شربتی به نام شربت مولتی‌ویتامین که داراى ویتامین D است مى‏خواهید یا این قرصى كه الآن اینجا به نام کلسیم D هست مشكل شما را حل خواهد كرد یا اگر بدون دوا و شیمیایى از میان خوراکی‌هایی که در اینجا هست می‌خواهید ویتامین Dرا بگیرید، خیلى خوراکی‌ها وجود دارد كه این ویتامین را در خود دارند؛ دانه‏هاى روغنی، بادام، فندق و امثال‌ذلک ویتامین D را دارند. خرما هم ویتامین D را خواهد داشت.</w:t>
      </w:r>
    </w:p>
    <w:p>
      <w:pPr>
        <w:pStyle w:val="Heading6"/>
      </w:pPr>
      <w:r>
        <w:rPr>
          <w:rtl w:val="0"/>
          <w:lang w:val="fa-IR"/>
        </w:rPr>
        <w:t xml:space="preserve">تعریف نوع</w:t>
      </w:r>
    </w:p>
    <w:p>
      <w:pPr/>
      <w:r>
        <w:rPr>
          <w:rtl w:val="0"/>
          <w:lang w:val="fa-IR"/>
        </w:rPr>
        <w:t xml:space="preserve">پس اینجا صورت بعدی مى‏آید و این امر مبهم را دوباره تبدیل به یك امر معیّن و مشخّص مى‏كند. حالا آن امر مشخص و آن صورت براى آن مبهم، حكم فصل را پیدا مى‏كند. از ضمیمۀ آن امر به ضمیمۀ آن مسئلۀ دوم، نوعى پیدا مى‏شود كه به آن نوع مى‏گویند؛ آن امر خارجى [نوع است] حالا سبزى باشد، دوایى، شربتى یا هرچه مى‏خواهد باشد، آن نوع می‌شود. تازه خود او بااینكه نوع است امر مبهم براى یك ممیز دیگر مى‏شود كه خود آن ممیز فرق مى‏كند. خرما چند نوع داریم؛ مى‏گویند که هفتاد نوع خرما وجود دارد. حالا آنچه که مى‏خواهد تشخّص پیدا بكند، باز سراغ یك امر ممیز دیگر مى‏رود که آن امر او را از ابهام بیرون مى‏آورد. همین‌طور این مسئلۀ ابهام و رفع ابهام به‌واسطۀ فصل امتداد پیدا مى‏كند تااینكه آن امر متحصّل بر تحقق یك وجود خارجى متعیّن بشود، آنجا دیگر در مسئله توقف مى‏كند. پس تا وقتى كه مطلب دارد در ذهن حركت مى‏كند، این مسئلۀ ابهام و تعیّن، همۀ اینها به صورت امور متحصّل است؛ یعنى امورى كه تحصّل دارند و انسان‏ براساس این تحصّل ترتیب اثر مى‏دهد. اگر تحصّل نداشتند که هیچ‌وقت بر امر مبهم ترتیب اثر نمى‏دادیم. الآن در ذهن ما هزارها اطلاعات و مسائل و اسامى وجود دارد ولى الآن نسبت به هیچ‌کدام از اینها ترتیب اثرى داده نمى‏شود مگر اینكه شخص آن امر مبهم را به زبان بیاورد و خارج كند، آن‌وقت شما گریبان او را مى‏گیرید كه چرا این را گفتید؟! حالا فرض كنید قبل از اینكه انسان آن امر مبهمى كه در ذهن او هست را به منصۀ ظهور دربیاورد قاضى و عرف او را محكوم نمى‏كنند.</w:t>
      </w:r>
    </w:p>
    <w:p>
      <w:pPr/>
      <w:r>
        <w:rPr>
          <w:rtl w:val="0"/>
          <w:lang w:val="fa-IR"/>
        </w:rPr>
        <w:t xml:space="preserve">من‌باب‌مثال اگر یك شخصى مرتد است هیچ‌وقت او را نمی‌گیرند به محكمه ببرند تا وقتى كه ارتداد خود را از مسئلۀ ابهام به مرتبۀ تعیّن دربیاورد و آنچه كه در ذهن هست به زبان بیاورد یا آنچه كه در ذهن و نفس دارد به قلم بیاورد. اما فرض كنید که فى‌حدّ‌نفسه یك نفر هست که همین‌قدر بالإجمال انسان مى‏داند که او مرتد است، حالا از هر راهی به‌دست آورده باشد ـ كلاغ‏ها خبر داده‌اند، خواب دیده، یك شخصى همین‌طوری یك چیزى در مورد او گفته است ـ ولی خود او چیزى ندیده است، نمی‌تواند کاری بکند. یك شخصى است مى‏آید و مى‏رود و هرچه به او مى‏گویند که پیغمبرت كیست؟ دینت چیست؟ همین‌طور فقط به شما نگاه مى‏كند خب این را نمى‏گیرند و به زندان و دادگاه نمى‏برند چون حرفى نمى‏زند. نه حرفى مى‏زند، نه چیزى مى‏نویسد بااینكه شما یقین هم داشته باشید كه این هم‌چنین آدمى است، وقتى كارى نكرده او را چه‌کار مى‏كنند؟! تا وقتى كسى به كسى سبّى نكرده خب كارى انجام نمى‏دهند یا با كسى كه ظهور خود را اثبات نكرده، كارى انجام نمى‏دهد. تمام این مسئله به‌خاطر این است كه مسئله هنوز تعیّن پیدا نكرده، گرچه نفس آن امر مبهم در ذهن وجود خارجى دارد.</w:t>
      </w:r>
    </w:p>
    <w:p>
      <w:pPr/>
      <w:r>
        <w:rPr>
          <w:rtl w:val="0"/>
          <w:lang w:val="fa-IR"/>
        </w:rPr>
        <w:t xml:space="preserve">لذا مرحوم آخوند مى‏فرمایند كه مسئلۀ جنس و فصل این‌طور نیست كه شما تصور كنید دو امر متحصّل خارجى با همدیگر عقد اخوت مى‏بندند و باهم تركیب مى‏شوند و از آنها یك حقیقت نوعیه به‌وجود مى‏آید، بلكه همان تحصّلی كه الآن در ذهن هست عبارت از همان تصویرى است كه ذهن آن تصویر را به صورت تعیّن درمى‏آورد و بعد آن تصویر را در ضمن یك تصویر دیگرى آشكار مى‏كند نه‌اینکه او را ضمیمۀ او كند.</w:t>
      </w:r>
    </w:p>
    <w:p>
      <w:pPr/>
      <w:r>
        <w:rPr>
          <w:rtl w:val="0"/>
          <w:lang w:val="fa-IR"/>
        </w:rPr>
        <w:t xml:space="preserve">من‌باب‌مثال الآن كه شما به‌دنبال ویتامین D مى‏گشتید، این‌طور نیست که آن ویتامین D را در ذهن خود به‌عنوان یك حقیقت جداى منفصل درنظر بگیرید و بعد یك مطلب و حقیقت فصلى را ضمیمۀ او بكنید، در اینجا ضمیمه‏ و تركیبى در کار نیست بلکه همان امر مبهم را در این شكل، ظاهر و بارز مى‏كنید و ضمیمه‏اى نمى‏كنید مثل اینكه نمك را در آب بریزید و تبدیل به آب‌نمك بكنید یا شكر را در آب بریزید و ضمیمه بكنید و بعد بگویید که حالا این شربت شد بلکه همان امر مبهم را متعین خارجى مى‏كنید. آن امر مبهم كه به‌واسطۀ آن امر دیگر، صورت ذهنیۀ شفاف پیدا مى‏كند و ـ چون خود ویتامین D صورت شفاف ندارد فقط یك مفهوم و تصویرى است آن صورت شفافى كه باعث شود شما دست بگذارید و بگویید که این است، هنوز در ذهن شما نقش پیدا نكرده است. آن صورت فصلیه مى‏آید و آن صورت مبهمِ متحصّل را كه دنبال آن مى‏گردید ـ واضح و آشكار مى‏كند. مثلاً مى‏گوید: برو این میوه را بخر و دنبال میوۀ دیگر نرو، آن میوۀ دیگر این ماده را ندارد، این دانه از میان دانه‏هاى روغنى، این خاصیت و خصوصیت را دارد دنبال بقیه نرو. این دانه و این میوه و این مأكول به‌عنوان واضح كننده و آشکارکنندۀ این مسئله مى‏شود. این را مرحوم آخوند به این كیفیت بیان مى‏كنند.</w:t>
      </w:r>
    </w:p>
    <w:p>
      <w:pPr>
        <w:pStyle w:val="Heading6"/>
      </w:pPr>
      <w:r>
        <w:rPr>
          <w:rtl w:val="0"/>
          <w:lang w:val="fa-IR"/>
        </w:rPr>
        <w:t xml:space="preserve">تفاوت ظهور و بروز با ضمیمه کردن</w:t>
      </w:r>
    </w:p>
    <w:p>
      <w:pPr/>
      <w:r>
        <w:rPr>
          <w:rtl w:val="0"/>
          <w:lang w:val="fa-IR"/>
        </w:rPr>
        <w:t xml:space="preserve">پس از ضمیمۀ فصل به جنس، نوع حاصل نمى‏شود بلکه از ظهور جنس به‌واسطۀ فصل، نوع حاصل مى‏شود؛ از بروز جنس به‌واسطۀ فصل یك مسئلۀ متعین تحقق پیدا مى‏كند؛ ظهور و بروز با ضمیمه دو مسئله متفاوت است ضمیمه این است كه این كاغذ را ضمیمۀ کتاب كنم و روی آن بگذارم. وجود خارجى ضمیمه ندارد. این مطلب در اینجا تمام شد.</w:t>
      </w:r>
    </w:p>
    <w:p>
      <w:pPr>
        <w:pStyle w:val="Heading6"/>
      </w:pPr>
      <w:r>
        <w:rPr>
          <w:rtl w:val="0"/>
          <w:lang w:val="fa-IR"/>
        </w:rPr>
        <w:t xml:space="preserve">کار فصل</w:t>
      </w:r>
    </w:p>
    <w:p>
      <w:pPr/>
      <w:r>
        <w:rPr>
          <w:rtl w:val="0"/>
          <w:lang w:val="fa-IR"/>
        </w:rPr>
        <w:t xml:space="preserve">مطلبى كه به‌دنبال این مسئله مرحوم آخوند اشاره مى‏كنند این است که ـ یک اشكالى شده، البته خیلی هم اشكال [مهمی] نیست و ایشان به‌عنوان وهم و تنبیه مسئله را بیان مى‏كنند ـ بالأخره در اینجا كار فصل چیست؟ بعد از این‌همه توضیح تازه مستشكل مى‏گوید که ما نفهمیدیم و بیا دوباره براى ما بیان كن كه این قضیۀ جنس و فصل چه قضیه‏اى است و براى ما روشن كن! چطور در اینجا تصور مى‏كنید که این جنابِ فصل كه این‌قدر عرضه دارد که جنس را تبدیل به نوع بكند بیاید به یك جنس مطلق قوام بدهد؟! اگر این فصل مى‏آید جنس مطلق را كه نسبت به همۀ اشیائى كه این نوع در زیرمجموعۀ آن جنس مطلق هستند را قوام مى‏دهد بنابراین لازمۀ آن این است كه تمام اشیاء با توجه به اختلافى كه دارند امر واحد باشند. مگر شما نمى‏گویید که جنس همان فصل است منتها جنسى كه به مقام بروز و ظهور رسیده است؟! وقتى كه فصل بیاید یك جنس مطلقى كه در همۀ اشیاء حقیقت آن شی‏ء است را به ظهور برساند، خب آن جنس مطلق هم همه هستند، پس یك فصل براى به ظهور درآمدن همۀ اشیاء كفایت مى‏كند. شما یك فصل ناطقیت را بیاورید به یك حیوان ضمیمه كنید دیگر باید اسم درخت، چنار، منار و همۀ حیوانات را انسان بگذارید! چون تمام حیوانات همان حیوان هستند كه به آن صورت ظاهرى بروز پیدا كردند و الآن هم این جناب ناطقیت آمده به حیوان اصالت و تعیّن بخشیده است!!</w:t>
      </w:r>
    </w:p>
    <w:p>
      <w:pPr/>
      <w:r>
        <w:rPr>
          <w:rtl/>
          <w:lang w:val="fa-IR"/>
        </w:rPr>
        <w:t xml:space="preserve">پس اینكه شما این جنس مطلق را یعنى حیوانیت را با آن شمولى كه دارد و با آن سعه‏اى كه بین همۀ حیوانات دارد به‌واسطۀ ناطق از مقام اجمال به منصۀ ظهور آوردید، پس همۀ حیوانات ظهور پیدا كردند، چون همۀ حیوانات همین حیوان هستند، منتها او به یك شكلی است و آن یکی به یك شكل دیگری است و شما با یك فصل همه را زنده کرده‌اید [این صحیح نیست]. مى‏گویند که با یك تیر دو نشان زدیم، حالا شما با یك تیر صد نشان زدید! یك ناطقیت آوردید و حیوانیت را زنده كردید خب این حیوانیت در همه هم هست پس در همه حیوانیت زنده شد پس همه ناطق هستند خب اینكه درست نشد، درحالی‌که مى‏بینیم همۀ اینها فصول و انواع مختلف هستند و یك فصل نمى‏تواند موجب ظهور حیوانات مختلف و متعدد باشد.</w:t>
      </w:r>
    </w:p>
    <w:p>
      <w:pPr/>
      <w:r>
        <w:rPr>
          <w:rtl w:val="0"/>
          <w:lang w:val="fa-IR"/>
        </w:rPr>
        <w:t xml:space="preserve">اگر بگوییم که آن حیوانیتِ عام را بارز و ظاهر نمی‌كند بلکه یك حیوانیت خاصى كه برای انسان هست را به مقام بروز و ظهور می‌رساند، نه حیوانیت كلى كه در همۀ حیوانات سارى و جارى است ـ با او كارى ندارد هركدام از آنها یك حصّه و سهمیه‌ای از حیوانیت دارند ـ خب اینكه دور مى‏شود. البته ایشان نمى‏گویند که دور است من مى‏گویم که این دور است. چرا؟ چون خود شما در اینجا حیوانیتِ خاص مى‏گویید، خب حیوانیت آن خصوصیت را از كجا آورده است؟ شما كه مى‏گویید که این حیوان در مقام ابهام خودش مبهم است و فقط آن ممیز است كه فصل است و مى‏آید او را از ابهام درمى‏آورد؛ اگر این حیوانیت، «حیوانیتِ» مخصوص باشد این «تِ» در «حیوانیت» از كجا بیرون آمد؟! اینكه خودش مبهم بود! در حیوانیتِ مخصوص آن اضافۀ حیوانیت از كجا سر زد و منشأ این اضافه چه بود؟! مگر منشأ اضافه غیر از خود فصل است؟! به عبارت دیگر این حیوانیتى كه در اینجا اختصاص پیدا كرد مگر غیر از همان اضافۀ اشراقیه است ـ شبیه همان اضافۀ اشراقیه كه در آن بحث مى‏شود ـ كه اضافۀ اشراقیه هم اضافه است و هم اشراق و هم وجود خارجى و ربط است؛ یعنى همه چیز در یك عمل و در یك حادثه تحقق پیدا مى‏كند؛ نه صورت خارجى بوده كه اضافه به آن تعلق بگیرد، نه این اضافه آمده و به‏ یك صورت خارجى تعلق پیدا كرده و بعد با آن مبدأ ربط پیدا كرده، و نه آن مبدأ، اول صورت خارجى را دیده و بعد بین خودش و بین آن صورت خارجى ربط برقرار كرده بلکه همه چیز در همان ابتداى مسئله انجام شده است؛ یك افاضه شد و در آن افاضه هم مبدأ و هم مقصد و هم ربط بین مقصد و مبدأ در اینجا مشخص شد و تعیّن پیدا كرد و همۀ اینها با نفس یك فعل كه </w:t>
      </w:r>
      <w:r>
        <w:rPr>
          <w:rtl w:val="0"/>
          <w:lang w:val="fa-IR"/>
        </w:rPr>
        <w:t xml:space="preserve">﴿إِنَّمَآ أَمۡرُهُۥٓ إِذَآ أَرَادَ شَيۡ‍ًٔا أَن يَقُولَ لَهُۥ كُن فَيَكُونُ</w:t>
      </w:r>
      <w:r>
        <w:rPr>
          <w:rStyle w:val="Arabi"/>
          <w:rtl w:val="0"/>
          <w:lang w:val="fa-IR"/>
        </w:rPr>
        <w:t xml:space="preserve">﴾</w:t>
      </w:r>
      <w:r>
        <w:rPr>
          <w:rStyle w:val="FootnoteReference"/>
        </w:rPr>
        <w:footnoteReference w:id="1"/>
      </w:r>
      <w:r>
        <w:rPr>
          <w:rtl w:val="0"/>
          <w:lang w:val="fa-IR"/>
        </w:rPr>
        <w:t xml:space="preserve"> است در اینجا تحقق خارجى پیدا مى‏كند.</w:t>
      </w:r>
    </w:p>
    <w:p>
      <w:pPr/>
      <w:r>
        <w:rPr>
          <w:rtl w:val="0"/>
          <w:lang w:val="fa-IR"/>
        </w:rPr>
        <w:t xml:space="preserve">این‌هم در اینجا همین‌طور است؛ وقتى كه فصل مى‏آید خود آن ماهیت را «تِ» مى‏كند نه‌اینکه ماهیتِ «تِ» ـ [یعنی] ماهیتِ مخصوص ـ را تبدیل به انسان مى‏كند بلکه خود ماهیت و آن امر مبهم انسان مى‏شود. اگر این فصل آن حیوان مطلق را تبدیل به انسان بكند اشكال پیش مى‏آید و اگر حیوان مخصوص را انسان بكند خب اشكال دیگری پیش مى‏آید كه این خصوصیت از كجا آمد؟ پس این فصل چه كرده و چه عملى انجام داده و چه هنرى از او سرزده است كه شما او را از این جنس جدا كردید؟! این مطلبى است كه ایشان گفتند و اگر رسیدیم پاسخ آن را مى‏خوانم. البته پاسخش مشخص است.</w:t>
      </w:r>
    </w:p>
    <w:p>
      <w:pPr>
        <w:pStyle w:val="NaghlegholMatn"/>
      </w:pPr>
      <w:r>
        <w:rPr>
          <w:rStyle w:val="Arabi"/>
          <w:rtl w:val="0"/>
          <w:lang w:val="fa-IR"/>
        </w:rPr>
        <w:t xml:space="preserve">فصل (6) فی کیفیة تقوّم الجنس بالفصل.</w:t>
      </w:r>
    </w:p>
    <w:p>
      <w:pPr>
        <w:pStyle w:val="NaghlegholMatn"/>
      </w:pPr>
      <w:r>
        <w:rPr>
          <w:rStyle w:val="Arabi"/>
          <w:rtl w:val="0"/>
          <w:lang w:val="fa-IR"/>
        </w:rPr>
        <w:t xml:space="preserve">هذا التقویمُ لیسَ بِحسَبِ الخارجِ لِاتِّحادِهما فی الوجودِ و المُتَّحِدانِ فی ظرفٍ لا یُمكِنُ تَقوُّمُ أحدِهما بِالآخَرِ وُجوداً بل بِحَسَبِ‌ تحلیلِ العقلِ الماهیةَ النوعیةَ إلى‌ جُزءینِ عقلیین و حُكمُه بِعلّیَةِ أحدِهما لِلآخَر ضَرورَةَ احتیاجِ أجزاءِ ماهیة واحدَة بعضها إلىٰ بَعض و المحتاجُ إلیه و العِلَّة لا یَكونُ إلّا الجُزءُ الفصلی ـ لِاستِحالَةِ أن یكونَ الجُزءُ الجنسی عِلَّةً لِوجودِ الجزءِ الفصلی و إلاّ لَكانتِ الفصولُ المتَقابِلَة لازمةً لَه فیكون الشی‌ءُ الواحدُ مختلفاً متقابلا ًهذا ممتنعٌ.</w:t>
      </w:r>
      <w:r>
        <w:rPr>
          <w:rStyle w:val="FootnoteReference"/>
        </w:rPr>
        <w:footnoteReference w:id="2"/>
      </w:r>
    </w:p>
    <w:p>
      <w:pPr/>
      <w:r>
        <w:rPr>
          <w:rtl w:val="0"/>
          <w:lang w:val="fa-IR"/>
        </w:rPr>
        <w:t xml:space="preserve">این قوامى را كه گفتیم قوام جنس به فصل است به‌حسب خارج نیست چون در خارج تركیبى وجود ندارد و چون در وجود متحد هستند و وقتى كه دوتا متحد در یك ظرف باشند، ممكن نیست یكى از اینها </w:t>
      </w:r>
      <w:r>
        <w:rPr>
          <w:rStyle w:val="Arabi"/>
          <w:rtl w:val="0"/>
          <w:lang w:val="fa-IR"/>
        </w:rPr>
        <w:t xml:space="preserve">وجوداً </w:t>
      </w:r>
      <w:r>
        <w:rPr>
          <w:rtl w:val="0"/>
          <w:lang w:val="fa-IR"/>
        </w:rPr>
        <w:t xml:space="preserve">قوام به دیگرى پیدا بكند چون صحبت در این است كه اینها متحد هستند و دو امر مستقل نیستند كه حكم به اِثنینیّت در آنها بشود و یكى به دیگرى قوام داشته باشد بلكه این تقویم به‌حسب تحلیل عقل است كه ماهیت نوعیه را به </w:t>
      </w:r>
      <w:r>
        <w:rPr>
          <w:rStyle w:val="Arabi"/>
          <w:rtl w:val="0"/>
          <w:lang w:val="fa-IR"/>
        </w:rPr>
        <w:t xml:space="preserve">جزئین عقلیین</w:t>
      </w:r>
      <w:r>
        <w:rPr>
          <w:rtl w:val="0"/>
          <w:lang w:val="fa-IR"/>
        </w:rPr>
        <w:t xml:space="preserve"> تحلیل مى‏كند.</w:t>
      </w:r>
    </w:p>
    <w:p>
      <w:pPr/>
      <w:r>
        <w:rPr>
          <w:rStyle w:val="Arabi"/>
          <w:rtl w:val="0"/>
          <w:lang w:val="fa-IR"/>
        </w:rPr>
        <w:t xml:space="preserve">حُكمُه بِعلّیَةِ أحدِهما لِلآخَر ...</w:t>
      </w:r>
      <w:r>
        <w:rPr>
          <w:rtl w:val="0"/>
          <w:lang w:val="fa-IR"/>
        </w:rPr>
        <w:t xml:space="preserve"> تمام این بلاها را عقل مى‏آورد كه یكى را علت و دیگرى را معلول می‌کند. بعضى از این اجزاء ماهیت واحده احتیاج به بعض دیگر دارند و مسلّم است که علت همیشه آن چیزی است كه مقام فاعلیت و ابراز و اظهار دارد. خب او فصل است تا آن امر معیِّن و مشخِّص نیاید و به این امر مبهم نخورد، آن امر مبهم همیشه در بوتۀ اجمال و ابهام خود خواهد بود پس این علت مى‏شود. علت آن چیزی است كه باعث تعیّن جنسى بشود.</w:t>
      </w:r>
    </w:p>
    <w:p>
      <w:pPr/>
      <w:r>
        <w:rPr>
          <w:rStyle w:val="Arabi"/>
          <w:rtl w:val="0"/>
          <w:lang w:val="fa-IR"/>
        </w:rPr>
        <w:t xml:space="preserve">لِاستِحالَةِ أن یكونَ الجُزءُ الجنسی ...</w:t>
      </w:r>
      <w:r>
        <w:rPr>
          <w:rtl w:val="0"/>
          <w:lang w:val="fa-IR"/>
        </w:rPr>
        <w:t xml:space="preserve"> جزء جنسى نمى‏تواند علت وجود جزء فصلى باشد. اگر آن امر مبهم علت براى وجود آن جزء فصلى باشد آن موقع تمام فصل‏ها لازمۀ این جنس‏ هستند چون جنس یك علت واحده است که در همۀ فصل‏ها تأثیرگذار است و به همۀ فصل‏ها وجود خارجى مى‏دهد، بنابراین همۀ این فصل‏ها لازمۀ این جنس خواهند بود.</w:t>
      </w:r>
    </w:p>
    <w:p>
      <w:pPr/>
      <w:r>
        <w:rPr>
          <w:rStyle w:val="Arabi"/>
          <w:rtl w:val="0"/>
          <w:lang w:val="fa-IR"/>
        </w:rPr>
        <w:t xml:space="preserve">فیكون الشی‌ءُ الواحدُ مختلفاً ...</w:t>
      </w:r>
      <w:r>
        <w:rPr>
          <w:rtl w:val="0"/>
          <w:lang w:val="fa-IR"/>
        </w:rPr>
        <w:t xml:space="preserve"> پس شی‏ء واحد به‌واسطۀ فصول مختلفه، مختلف است؛ انسان، انسان است ولى درعین‌حال هم الاغ، ـ الاغ كه زیاد است! ـ میمون، گربه و ابل هم هست چون حیوان آمده همۀ اینها را به‌وجود آورده است و وقتى كه انسان حیوان است پس انسان همۀ اینها هم هست چون همۀ فصول به‌واسطۀ این حیوان درست شدند.</w:t>
      </w:r>
      <w:r>
        <w:rPr>
          <w:rStyle w:val="Arabi"/>
          <w:rtl w:val="0"/>
          <w:lang w:val="fa-IR"/>
        </w:rPr>
        <w:t xml:space="preserve"> هذا ممتنعٌ.</w:t>
      </w:r>
    </w:p>
    <w:p>
      <w:pPr/>
      <w:r>
        <w:rPr>
          <w:rtl w:val="0"/>
          <w:lang w:val="fa-IR"/>
        </w:rPr>
        <w:t xml:space="preserve">این‌طور نیست آقا؟! چرا می‌خندید؟! مى‏گفت: آقا شما كه دیروز همه را ماتریالیست كردید دیگر چه كسى باقى ماند؟! واقعاً عجیب است وقتى كه مرحوم آقاى حداد ـ رضوان الله تعالی علیه ـ مى‏فرمودند: آقا این مردم همه بهائى هستند، گاهى این معانى برای آدم سنگین مى‏آید كه چطور است! اما وقتى نگاه مى‏كنیم، مى‏بینیم كه جداً عجیب است! اصلاً هیچ حساب‌وكتابى در اساس نیست که روى آن حساب‌وكتاب [کار کنیم] امروز یك تصمیم مى‏گیریم فردا یك تصمیم دیگر مى‏گیریم، امروز به حرف این گوش مى‏دهیم و فردا به حرف او گوش مى‏دهیم، امروز این كار را مى‏كنیم و فردا آن كار را مى‏كنیم، امروز این كار را مى‏كنیم و فردا دوباره كار اشتباه امروز را تكرار مى‏كنیم. خیلى عجیب است! هیچ حساب‌و‌كتاب و میزانى نیست، هیچى نیست. این‌طور نیست که اعتقاد راسخى انسان نسبت به یك عمل پیدا كند و انجام دهد و بعد بگوید: من این كار را روى عقیده، فكر، ثَبات و استقامت كردم، این كار را كردم گرچه اشتباه باشد. آن اشتباه عیب ندارد، خب آدم اشتباه مى‏كند ولى كارى كه روى ثبات بكند ولى اشتباه بكند دست او درد نكند دست او را هم مى‏بوسیم اما اصلاً حساب‌وكتابی نیست! او را صد دفعه فریب دادند باز هم بلند مى‏شود دفعۀ صد و یكم مى‏رود همان فریب را مى‏خورد! خیلى عجیب است!</w:t>
      </w:r>
    </w:p>
    <w:p>
      <w:pPr/>
      <w:r>
        <w:rPr>
          <w:rtl w:val="0"/>
          <w:lang w:val="fa-IR"/>
        </w:rPr>
        <w:t xml:space="preserve">آدم وقتى به این جریانات و مسائل و افرادی كه در اطراف او هستند نگاه مى‏كند، مى‏بیند كه اینها همین حرف‌هایی بوده كه چند سال پیش هم زده شده است! [شخص می‌گوید که] پس فریب خورده‌ام! حالا همان حرف‌ها دوباره تكرار شده است! این چیست؟! هیچ! نه حساب هست و نه كتابى، و همین‌طوری قضایا به جلو مى‏رود.</w:t>
      </w:r>
    </w:p>
    <w:p>
      <w:pPr/>
      <w:r>
        <w:rPr>
          <w:rtl w:val="0"/>
          <w:lang w:val="fa-IR"/>
        </w:rPr>
        <w:t xml:space="preserve">وقتى كه مرحوم آقا آن كتاب </w:t>
      </w:r>
      <w:r>
        <w:rPr>
          <w:rtl w:val="0"/>
          <w:lang w:val="fa-IR"/>
        </w:rPr>
        <w:t xml:space="preserve">ولایت فقیه در حكومت اسلام</w:t>
      </w:r>
      <w:r>
        <w:rPr>
          <w:rtl w:val="0"/>
          <w:lang w:val="fa-IR"/>
        </w:rPr>
        <w:t xml:space="preserve"> چهارجلدى را داشتند درس مى‏دادند كه یادم است ایشان در مشهد صحبت مى‏كردند، یك روز ما نرفتیم. ما مى‏آمدیم همان كنار در مى‏نشستیم. به ما گفتند: صبح شما را ندیدم آقا؟ از فردا هر روز باید بیایید. گفتیم که چشم هر روز می‌آییم! یک ‌دفعه یك‌ مقدار دیر رفتیم آن‌طرف روی منبر ‏نشسته‌ بودند و گفتند که آقا امروز شما دیر آمدید! گفتیم: اى بابا! مثل اینكه من باید اول از همه بیایم! می‌آمدیم و عقب می‌نشستیم و آقای ... بیچاره می‌آمد ما را بیدار می‌کرد که صبح زود بلند شویم و به این درس بیاییم! بعد یادم است آن موقع‏ها كه بحث راجع به طرح مسئلۀ دموكراسى و كیفیت رأی‌گیری بود كه چطور انسان بخواهد رأى‏ها را در یك جامعه ملاك براى تصمیم قرار بدهد ایشان مطالبى را مطرح كردند و در آخر این نظریه را فرمودند كه اگر قرار بر این باشد که رأى‏ها مدّنظر باشد باید یك رأى مجتهد با رأى هزار نفر برابرى كند، اگر هزار نفر رأى مى‏دهند باید با نظر یك مجتهد برابرى كند، این نظر ایشان بود.</w:t>
      </w:r>
      <w:r>
        <w:rPr>
          <w:rStyle w:val="FootnoteReference"/>
        </w:rPr>
        <w:footnoteReference w:id="3"/>
      </w:r>
    </w:p>
    <w:p>
      <w:pPr/>
      <w:r>
        <w:rPr>
          <w:rtl w:val="0"/>
          <w:lang w:val="fa-IR"/>
        </w:rPr>
        <w:t xml:space="preserve">یادم است در آن موقع مرحوم آقای سالم خیلى اشكال مى‏كرد و نظر خود را این‌طور طرح مى‏كرد كه بعضى‏ها این‌طور مى‏گویند. وقتى كه درس تمام شد، گفتم: از بعضى مایه نگذار! بگو خودم مى‏گویم، دور نزن بگو من نظرم این است! می‌گفت که خود آن ضمیمۀ رأى به رأى موجب تقویت است و همین‌طوری این ضمیمه متضاعف خواهد شد تااینكه آن به حدى خواهد رسید كه از نظر قوّت به مرتبۀ تنجّز ـ این مسئله ـ مى‏رسد. ایشان با جواب و اینها پاسخ مى‏دادند و مسائل به یك هم‌چنین جاهایى منتهی شد.</w:t>
      </w:r>
    </w:p>
    <w:p>
      <w:pPr/>
      <w:r>
        <w:rPr>
          <w:rtl/>
          <w:lang w:val="fa-IR"/>
        </w:rPr>
        <w:t xml:space="preserve">من بعد از درس پیش ایشان رفتم و راجع به این مطلب با ایشان صحبت كردم كه آقا دلیل بر این مسئله چیست؟ وقتى كه ما ملاك را اصابت واقع مى‏دانیم، اینكه هزار نفر درقبال یكى قرار بگیرد این هزارتا به چه ملاكى است؟! آیا ملاك عقلى است؟! این که حدّ بردار نیست كه شما بخواهید هزار نفر را در مقابل یك مجتهد بدانید! ایشان گفتند: آقاجان ما كه در اینجا این را گفتیم، به حداقل اقتناع كردیم والاّ هفتاد میلیون هم بگویند با رأى یك نفر [مجتهد] نمى‏تواند برابرى بكند! یعنى دیگر به حداقلّ اقلى كه فعلاً در این جامعه مى‏شود گفت [گفتیم] كه اگر شما عقل هم داشته باشید باید این را بپذیرید [این است].</w:t>
      </w:r>
    </w:p>
    <w:p>
      <w:pPr/>
      <w:r>
        <w:rPr>
          <w:rtl w:val="0"/>
          <w:lang w:val="fa-IR"/>
        </w:rPr>
        <w:t xml:space="preserve">الآن شما خودتان الحمدلله همه مجتهد و صاحب‌نظر نسبت به مسائل اجتماعی، فقهی، اعتقادى و امثال‌ذلک هستید یعنى در این تصمیم‏گیرى جمعى اجتماعى بین یك مردى كه در این مملكت فقط هندوانه مى‏تواند بشناسد نه چیز دیگر، با یك فردى كه از نقطه‌نظر عقل و مقام فعلیت در مرتبه‏اى است كه انسان روى حرف‌های او نمى‏تواند حرف بزند، هردو به یك نحوه لحاظ مى‏شود! آیا این عقلایى است؟! آن‌وقت آن مطالبى كه بر این بار مى‏شود مى‏تواند سندیت و تنجّز و مشروعیت داشته باشد؟!</w:t>
      </w:r>
    </w:p>
    <w:p>
      <w:pPr/>
      <w:r>
        <w:rPr>
          <w:rtl w:val="0"/>
          <w:lang w:val="fa-IR"/>
        </w:rPr>
        <w:t xml:space="preserve">گفته بودم كه به کسی یك كیسه گندم دادند و او را كربلا آوردند تا امام‏ حسین علیه‌السّلام را ازبین ببرد و بكشد! فقط یك كیسه، نه کیسه‌های زیاد! ابن زیاد برای هر کسی یك كیسۀ گندم یا سیب‏زمینی درِ خانه‌ها فرستاد كه بیایید و امام را بکشید.</w:t>
      </w:r>
      <w:r>
        <w:rPr>
          <w:rStyle w:val="FootnoteReference"/>
        </w:rPr>
        <w:footnoteReference w:id="4"/>
      </w:r>
      <w:r>
        <w:rPr>
          <w:rtl w:val="0"/>
          <w:lang w:val="fa-IR"/>
        </w:rPr>
        <w:t xml:space="preserve"> چه چیزهای عجیبی است! آن‌وقت این آقا كه به یك کیسۀ گندم و به یك کیسۀ متاع دنیوى مثلاً پنج هزارتومانى و ده هزارتومانى بیاید تصمیمى را بگیرد و به نفع یك نفر یك كارى را انجام بدهد، آیا آن نتیجۀ مترتب بر این مى‏تواند مشروعیت داشته باشد؟! هركسى بگوید که مشروعیت دارد والله باید خود را معالجه كند! اینجاست كه آنها مى‏گفتند که حرف مردم حساب‌وكتابى ندارد.</w:t>
      </w:r>
    </w:p>
    <w:p>
      <w:pPr>
        <w:pStyle w:val="NaghlegholMatn"/>
      </w:pPr>
      <w:r>
        <w:rPr>
          <w:rStyle w:val="Arabi"/>
          <w:rtl w:val="0"/>
          <w:lang w:val="fa-IR"/>
        </w:rPr>
        <w:t xml:space="preserve">فَبقی أن یكونَ الجزءُ الفصلی علَّةً لِوجودِ الجزءِ الجنسی و یَكونَ مُقَسِّماً لِلطَّبیعةِ الجنسیةِ المُطلَقةِ و علةً لِلقدرِ الَّذی هو حِصَّةُ النوعِ و جزءً لِلمجموعِ الحاصلِ مِنه و ممّا یَتمیَّزُ به عَن غیره.</w:t>
      </w:r>
    </w:p>
    <w:p>
      <w:pPr/>
      <w:r>
        <w:rPr>
          <w:rtl w:val="0"/>
          <w:lang w:val="fa-IR"/>
        </w:rPr>
        <w:t xml:space="preserve">آن جزء فصلی، طبیعت جنسى مطلقه را تقسیم مى‏كند و آن مقدارى كه حصّۀ نوعیّۀ همان فصل را تشكیل مى‏دهد این علت براى او می‌شود نه [اینکه] علت براى سایر حِصَص و جزئى برای مجموع باشد که از او حاصل مى‏شود و از آنكه به‌واسطۀ او از غیر تمیز پیدا مى‏كند؛ یعنى از همان نوعیت كه از جنس و آن فصل تشکیل می‌شود.</w:t>
      </w:r>
    </w:p>
    <w:p>
      <w:pPr>
        <w:pStyle w:val="Heading6"/>
      </w:pPr>
      <w:r>
        <w:rPr>
          <w:rtl w:val="0"/>
          <w:lang w:val="fa-IR"/>
        </w:rPr>
        <w:t xml:space="preserve">جنبۀ تنبّه داشتن جریان کربلا برای همۀ مردم</w:t>
      </w:r>
    </w:p>
    <w:p>
      <w:pPr/>
      <w:r>
        <w:rPr>
          <w:rtl w:val="0"/>
          <w:lang w:val="fa-IR"/>
        </w:rPr>
        <w:t xml:space="preserve">در جریان امام حسین علیه‌السّلام همۀ مردم برگشتند و تمام شد! این قضایا و وقایع زمان امام حسین خیلى جریانات منبّهى است و ما باید همان را همیشه براى خودمان ملاك قرار بدهیم، خیلى راحت همۀ مردم بیعت كردند و بیعت را شكستند، ده یا بیست نفر ماندند؛ مسلم ‏بن عوسجه و حبیب بن مظاهر و...، از اینهایی كه با مسلم بن عقیل بیعت كرده بودند ده، بیست نفری مانده بودند و بقیه هم بنى‏هاشم بودند. یعنى همۀ یك شهر بیعت شکستند! این مسئله خیلى عجیب است! آدم باید روى این قضیه فكر كند و بالأخره ببیند دنیا چه خبر است! همۀ یك شهر بیعت مى‏كنند ولی فردا همه مى‏گویند که نمى‏خواهیم! اى بابا خب از اول مى‏گفتید و خیال همه را راحت مى‏كردید؛ هم مسلم و هم امام حسین تكلیف خود را مى‏فهمیدند که چیست! می‌آیى و بیعت مى‏كنى و مردم را به زحمت مى‏اندازى و بعد هم كنار مى‏كشى، بعد هم تازه كنار نكشیدى بلند شدى به جنگ آمدى! اى كاش فقط كنار مى‏كشیدى و مى‏رفتی، بعد هم مى‏گویى که نه‌تنها بیعتم را شكستم بلكه حالا مى‏خواهم حسابت را برسم! این حرف‌ها نیست باید بیایى با یزید بیعت كنى!</w:t>
      </w:r>
    </w:p>
    <w:p>
      <w:pPr/>
      <w:r>
        <w:rPr>
          <w:rtl/>
          <w:lang w:val="fa-IR"/>
        </w:rPr>
        <w:t xml:space="preserve">این مسئله قضیه‌ای است كه براى انسان خیلی [موجب عبرت است]. همیشه این بزرگان و عرفا و علماى درست این مشكل را در زندگی و روابط اجتماعى خود داشته‌اند. آدمى كه بخواهد در این دنیا عالمانه و عاقلانه با حریّت و آزادى زندگی کند همیشه با این قضیه روبرو هست! مى‏آیند و كارى مى‏كنند و بعد هم مى‏گویند: تو هم باید این کار را بكنی! تصمیمى گرفتیم و شما هم به‌دنبال این تصمیم باید بیایى حركت كنى و ترتیب اثر بدهى!</w:t>
      </w:r>
    </w:p>
    <w:p>
      <w:pPr>
        <w:pStyle w:val="Heading6"/>
      </w:pPr>
      <w:r>
        <w:rPr>
          <w:rtl w:val="0"/>
          <w:lang w:val="fa-IR"/>
        </w:rPr>
        <w:t xml:space="preserve">مکرهای معاویه</w:t>
      </w:r>
    </w:p>
    <w:p>
      <w:pPr/>
      <w:r>
        <w:rPr>
          <w:rtl w:val="0"/>
          <w:lang w:val="fa-IR"/>
        </w:rPr>
        <w:t xml:space="preserve">درِ منزل ابوالأسود دوئلى آمدند عسل بدهند، گفتند که از طرف معاویه است بچۀ او عسل را خورد او آمد در دهان بچه‏اش دست كرد و آن عسل را بیرون آورد، قى كرد و برگرداند، گفت: عسلى كه از طرف معاویه هست داخل شكم تو نباید برود كه از بچگى شیرینى ارتباط با معاویه بخواهد در جان تو بنشیند!</w:t>
      </w:r>
      <w:r>
        <w:rPr>
          <w:rStyle w:val="FootnoteReference"/>
        </w:rPr>
        <w:footnoteReference w:id="5"/>
      </w:r>
      <w:r>
        <w:rPr>
          <w:rtl w:val="0"/>
          <w:lang w:val="fa-IR"/>
        </w:rPr>
        <w:t xml:space="preserve"> خیلى اینها حرف است! واقعاً چقدر معاویه از این كارها مى‏كرد؛ گوسفند و بره به یك خانه‏اى مى‏داد وقتی که چند روزى آنجا بودند و بچه‏ها با آنها انس مى‏گرفتند، مى‏رفت گوسفندان را از آنها مى‏گرفت بعد مى‏گفتند که على آمده شب دزدیده و برده است. تو خواب بودى آمده در را باز كرده و این بره‏ها را برده است! در تاریخ نوشته‌اند! عجب آدم مكاری بود! از آن حقّه‌بازها بوده است! این یزید خر بود، آدمِ احمق خرى بود ولی معاویه این‌طور نبود‌ او خیلى سیّاس بود، یزید خر بود که آمد با امام حسین جنگید! او نفهمید.</w:t>
      </w:r>
    </w:p>
    <w:p>
      <w:pPr/>
      <w:r>
        <w:rPr>
          <w:rtl w:val="0"/>
          <w:lang w:val="fa-IR"/>
        </w:rPr>
        <w:t xml:space="preserve">امروزى‏ها مى‏روند این آثار بنى‏امیه و بنى‏مروان را در این كشورها مى‏بینند بعد مى‏آیند مى‏گویند که اینها چه زحماتى كشیده‌اند، مى‏نویسند که اینها افتخارات اسلام هست! ساختمان را مى‏بینند و این‌طور می‌گویند. ساختمان كه افتخار اسلام نیست، ساختمان براى آن بنا و معمار بوده که آن بدبخت‌ها آمده‌اند جان كنده‌اند و ساخته‌اند، دیگر افتخار اسلام ندارد! یك قصرى هست كه همان قصر از افتخارات اسلام است!</w:t>
      </w:r>
    </w:p>
    <w:p>
      <w:pPr/>
      <w:r>
        <w:rPr>
          <w:rtl w:val="0"/>
          <w:lang w:val="fa-IR"/>
        </w:rPr>
        <w:t xml:space="preserve">قصر الحمرا در غرناطۀ اسپانیا هست و قصرى است كه می‌گویند: از افتخارات اسلام است و عجیب است! یك اتاقى دارد که خیلى تاریك است و اتاق مخصوصى است و كسى كه در آنجاست به مشقت برای او مى‏گذرد، این اتاق مخصوص زن‌ها و دخترهایى بود كه از ممالك اسلامى آنها را مى‏دزدیدند و مى‏آوردند و تقدیم جناب حاكم اسلام مى‏فرمودند! اگر آنها تمكین نمى‏كردند آنها را آن‌قدر در این اتاق مى‏گذاشتند تااینكه به ستوه بیایند و بپذیرند! آن‌وقت اینجا از افتخارات اسلام است! این قضیه از افتخارات اسلام مى‏شود!</w:t>
      </w:r>
    </w:p>
    <w:p>
      <w:pPr/>
      <w:r>
        <w:rPr>
          <w:rtl w:val="0"/>
          <w:lang w:val="fa-IR"/>
        </w:rPr>
        <w:t xml:space="preserve">تمام اینها افراد مادى هستند و همه توجه به ماده و صورت دارند و همه همین هستند، ارزش‌ها در این ساختمان‏ها نمود دارد! مسیحى‏ها و یهودى‏ها هم ساختمان دارند و جاهاى خیلى بهتر از ما هم دارند! تازه مگر این مساجد و قصرها را چه كسى ساخته است؟! همان کسى ساخته كه كلیسا هم ساخته است! همان بنّا و عمله، هم كلیسا می‌ساخت و هم مسجد مى‏ساخت! هردو یكى بوده است.</w:t>
      </w:r>
    </w:p>
    <w:p>
      <w:pPr/>
      <w:r>
        <w:rPr>
          <w:rtl w:val="0"/>
          <w:lang w:val="fa-IR"/>
        </w:rPr>
        <w:t xml:space="preserve">الآن در استانبول یك مسجدى هست که به آن مسجد ایاصوفیه مى‏گویند خب این كلیساى بسیار بزرگ و قدیمى بود كه روی آن نوشتند: موزه! مسجد را موزه نوشتند و پول هم مى‏گیرند! كسى كه وارد بشود پول مى‏گیرند! ما با آقای ... كه آنجا رفتیم پول گرفتند، آن‌وقت سلطان احمد به‌خاطر اینكه بیاید مقابله كند آمده روبروی آن یك مسجد ساخته كه بگوید: ما هم این هستیم! مثل هم هست! فرقى نمى‏كند شاید مال این هم یك مقدارى چیزتر باشد! آن‌وقت برای مسجد سلطان احمد پول نمى‏گیرند و آن دیگر موزه نیست ولى این یكی را پول می‌گیرند. شما كه كلیسا درست كردید ... البته الآن مسجد است ولى همین‌طوری خلق خدا مى‏آیند و داخل آن مى‏روند. حالا آن را مى‏گویند که چادر داشته باشید‏ و روپوش مى‏دهند چون مسجد است، ولى از آن‌طرف نه، همین‌طوری خلاص! خب حالا مسجد سلطان احمد از افتخارات اسلام است! این این‌طرف هست و آن هم آن طرف هست هردوی آن یكى هست!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(36) آیه 82. </w:t>
      </w:r>
      <w:r>
        <w:rPr>
          <w:rtl w:val="0"/>
          <w:lang w:val="fa-IR"/>
        </w:rPr>
        <w:t xml:space="preserve">امام شناسى</w:t>
      </w:r>
      <w:r>
        <w:rPr>
          <w:rtl w:val="0"/>
          <w:lang w:val="fa-IR"/>
        </w:rPr>
        <w:t xml:space="preserve">، ج ‏16، ص 18:</w:t>
      </w:r>
    </w:p>
    <w:p>
      <w:pPr>
        <w:pStyle w:val="FootnoteText"/>
      </w:pPr>
      <w:r>
        <w:rPr>
          <w:rtl w:val="0"/>
          <w:lang w:val="fa-IR"/>
        </w:rPr>
        <w:t xml:space="preserve">«این است و جز این نیست، امر خداوند آن است كه چون اراده كند چیزى موجود شود، به آن چیز مى‏گوید: بشو! و آن مى‏شود.»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ولایت فقیه در حكومت اسلام</w:t>
      </w:r>
      <w:r>
        <w:rPr>
          <w:rtl w:val="0"/>
          <w:lang w:val="fa-IR"/>
        </w:rPr>
        <w:t xml:space="preserve">، ج ‏3، ص 196.</w:t>
      </w:r>
    </w:p>
  </w:footnote>
  <w:footnote w:id="4">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تاریخ الطبری، </w:t>
      </w:r>
      <w:r>
        <w:rPr>
          <w:rtl w:val="0"/>
          <w:lang w:val="fa-IR"/>
        </w:rPr>
        <w:t xml:space="preserve">ج 4، ص 277 و</w:t>
      </w:r>
      <w:r>
        <w:rPr>
          <w:rtl w:val="0"/>
          <w:lang w:val="fa-IR"/>
        </w:rPr>
        <w:t xml:space="preserve"> اخبار الطوال</w:t>
      </w:r>
      <w:r>
        <w:rPr>
          <w:rtl w:val="0"/>
          <w:lang w:val="fa-IR"/>
        </w:rPr>
        <w:t xml:space="preserve">، ج 1، ص 235.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ربیع الأبرار</w:t>
      </w:r>
      <w:r>
        <w:rPr>
          <w:rtl w:val="0"/>
          <w:lang w:val="fa-IR"/>
        </w:rPr>
        <w:t xml:space="preserve">، ج 5، ص 322.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