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سوم</w:t>
      </w:r>
    </w:p>
    <w:p>
      <w:pPr>
        <w:pStyle w:val="Heading5"/>
      </w:pPr>
      <w:r>
        <w:rPr>
          <w:rtl w:val="0"/>
          <w:lang w:val="fa-IR"/>
        </w:rPr>
        <w:t xml:space="preserve">مبهم بودن جنس</w:t>
      </w:r>
    </w:p>
    <w:p>
      <w:pPr>
        <w:pStyle w:val="VasatChinMatn"/>
      </w:pPr>
      <w:r>
        <w:rPr>
          <w:rStyle w:val="Arabi"/>
          <w:rtl w:val="0"/>
          <w:lang w:val="fa-IR"/>
        </w:rPr>
        <w:t xml:space="preserve">‏</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روش مرحوم آخوند به‌طورکلى در بیان مسائل و در ثبت مطالب</w:t>
      </w:r>
    </w:p>
    <w:p>
      <w:pPr/>
      <w:r>
        <w:rPr>
          <w:rtl w:val="0"/>
          <w:lang w:val="fa-IR"/>
        </w:rPr>
        <w:t xml:space="preserve">روش مرحوم آخوند به‌طورکلى در بیان مسائل و در ثبت مطالب به این کیفیت است که آن مطلب اساسى و مقصدى که مورد نظرشان است را ابتدائاً بیان نمى‏کنند، بعد کم‏کم وقتى که وارد بحث مى‏شوند نسبت به آن مطلبى که مورد نظر است، خود را نزدیک مى‏کنند. تمام مطالبى که در مورد جنس و فصل ذکر شد و کیفیت بیان مسئله، کیفیت بیان جنس و أخذ جنس و فصل در حد موجودات، براى رسیدن به این مسئله و نکته است که این مسئلۀ </w:t>
      </w:r>
      <w:r>
        <w:rPr>
          <w:rStyle w:val="Arabi"/>
          <w:rtl w:val="0"/>
          <w:lang w:val="fa-IR"/>
        </w:rPr>
        <w:t xml:space="preserve">«لا یَصدُرُ عَنِ الواحد إلّا الواحد»</w:t>
      </w:r>
      <w:r>
        <w:rPr>
          <w:rtl w:val="0"/>
          <w:lang w:val="fa-IR"/>
        </w:rPr>
        <w:t xml:space="preserve"> و قضیۀ </w:t>
      </w:r>
      <w:r>
        <w:rPr>
          <w:rStyle w:val="Arabi"/>
          <w:rtl w:val="0"/>
          <w:lang w:val="fa-IR"/>
        </w:rPr>
        <w:t xml:space="preserve">«لا تکرار فى التّجلی»</w:t>
      </w:r>
      <w:r>
        <w:rPr>
          <w:rtl w:val="0"/>
          <w:lang w:val="fa-IR"/>
        </w:rPr>
        <w:t xml:space="preserve"> که مطلب معروف و مشهورى در بین فلاسفه و عُرفا است جایگاه خودش را پیدا کند و اینکه ما در بین اشیاء مشترکاتى مى‏بینیم این مشترکات و متمایزات از چه مبدأیى نشئت پیدا مى‏کند. بالأخره هر چیزى که در این عالم ظهور و بروز پیدا مى‏کند یک مبدأ ظهور دارد آن مبدأ ظهورِ این مشترکات و متمایزات چیست؟</w:t>
      </w:r>
    </w:p>
    <w:p>
      <w:pPr/>
      <w:r>
        <w:rPr>
          <w:rtl w:val="0"/>
          <w:lang w:val="fa-IR"/>
        </w:rPr>
        <w:t xml:space="preserve">این کیفیت بحث بود که تا‌به‌حال مرحوم آخوند مطرح کردند و صحبت به اینجا رسید که جنس فى‏حدّنفسه یک ماهیت متحصّلۀ متقوّم بالذات نیست. جنس یک ماهیت مبهمه است و گرچه انسان و ذهن براى آن ماهیت مبهمه صورت و حقیقتى را تصویر مى‏کند منتها صحبت در این است که ظهور و بروز آن حقیقت به‌واسطۀ فصل است، خود او توان و یارایى و قدرت اینکه بتواند در خارج بدون فصل ظهور پیدا بکند را ندارد. در این قضیه مثال‌هاى زیادى خدمت دوستان عرض شد که به‌طورکلى در هر مسئله‏اى و در هر شیئی از اجناس و طبایع ما این مطلب و این حقیقت را مشاهده مى‏کنیم. مثلاً برنج یک طبیعتى است که این طبیعت داراى انواع مختلف است و داراى خصوصیات مختص به خود و خصوصیات مشترک است ولى وقتى که گفته مى‏شود: «برنج»، این برنج بدون اینکه در تحت یکى از انواع خاصۀ خودش بخواهد ظهور پیدا بکند حقیقت دیگرى ندارد.</w:t>
      </w:r>
    </w:p>
    <w:p>
      <w:pPr/>
      <w:r>
        <w:rPr>
          <w:rtl w:val="0"/>
          <w:lang w:val="fa-IR"/>
        </w:rPr>
        <w:t xml:space="preserve">بله، ما خیلى در اینجا قائل به تسامح بشویم فقط مى‏توانیم بگوییم: طلبى را که ممکن است فردى از فرد دیگر در تحصیل این طبیعت نوعیه داشته باشد آن طلب طلبى است که فى ضمن </w:t>
      </w:r>
      <w:r>
        <w:rPr>
          <w:rStyle w:val="Arabi"/>
          <w:rtl w:val="0"/>
          <w:lang w:val="fa-IR"/>
        </w:rPr>
        <w:t xml:space="preserve">أىِّ ‌فردٍ کان</w:t>
      </w:r>
      <w:r>
        <w:rPr>
          <w:rtl w:val="0"/>
          <w:lang w:val="fa-IR"/>
        </w:rPr>
        <w:t xml:space="preserve"> تحقق پیدا مى‏کند ولکن آن طلب و شی‏ء خارجى بدون فردى، نه در ضمن این نوع و نه در ضمن نوع دیگر و نه در ضمن حتى خرد و شکسته بخواهد تحقّق پیدا بکند محال است. این ادراکى را که ذهن از این طبیعت مشترک مى‏کند گرچه یک صورت ذهنى دارد ولى صحبت در بروز و ظهور خارجى اوست و همیشه فلسفه از تعیّن و تکوّن اشیاء صحبت مى‏کند نه‌اینکه اصلِ حقیقت او برگشت به آن مدرکاتِ انسان بدون توجه‏ به آن وجود خارجى و براساس اعتبار باشد. براساس اعتبار، در فلسفه هیچ‌گاه حکم به یک برنج ابهامى و اجمالى نمى‏شود. تصویر ذهنى است که منتزع از آن تعیّن خارجى است و در آن تصویر صحبت از آن تعیّن خارجى مى‏کند.</w:t>
      </w:r>
    </w:p>
    <w:p>
      <w:pPr>
        <w:pStyle w:val="Heading6"/>
      </w:pPr>
      <w:r>
        <w:rPr>
          <w:rtl w:val="0"/>
          <w:lang w:val="fa-IR"/>
        </w:rPr>
        <w:t xml:space="preserve">ملاک و میزان براى فهم و دانایى و معرفت نسبت به حقایق اشیاء</w:t>
      </w:r>
    </w:p>
    <w:p>
      <w:pPr/>
      <w:r>
        <w:rPr>
          <w:rtl w:val="0"/>
          <w:lang w:val="fa-IR"/>
        </w:rPr>
        <w:t xml:space="preserve">ملاک و میزان براى آن فهم و دانایى و معرفت ما نسبت به حقایق اشیاء عبارت از همان وجود خارجى اشیاء است. براساس آن ملاک، ذهن از آن یک انتزاعات و اعتبارات و استخراجاتى دارد؛ براساس آن امر خارجی.</w:t>
      </w:r>
    </w:p>
    <w:p>
      <w:pPr/>
      <w:r>
        <w:rPr>
          <w:rtl w:val="0"/>
          <w:lang w:val="fa-IR"/>
        </w:rPr>
        <w:t xml:space="preserve">حالا صحبت در این است که این تصویرى را که ذهن از آن مبدأ خارجى مى‏کند این تصویر در انطباق با آن مبدأ خارجى چقدر مى‏تواند منطبق باشد و منطبَقٌ ‌علیه این تصویر ذهنى جنسیه، در ذهن با آن امر خارجى در چه محدوده‏اى است؟! بزنگاه مطلب در این فصلى که خیلى هم مرحوم آخوند روى این فصل حساب باز کرده‌اند و من به نظرم رسید که اگر بخواهیم وارد این بشویم خیلى بیش از این روزها وقت مى‏گیرد ولى علىٰ‏کلّ‏حال گفتیم که فعلاً خدا بزرگ است تا ببینیم این مطلب به کجا مى‏رسد ...، آن نکته‏اى که مرحوم آخوند به آن مى‏خواهند برسند مطلبى است که ابتدئاً عرض کردیم که مسئلۀ </w:t>
      </w:r>
      <w:r>
        <w:rPr>
          <w:rStyle w:val="Arabi"/>
          <w:rtl w:val="0"/>
          <w:lang w:val="fa-IR"/>
        </w:rPr>
        <w:t xml:space="preserve">لا تکرار فى التجلى</w:t>
      </w:r>
      <w:r>
        <w:rPr>
          <w:rtl w:val="0"/>
          <w:lang w:val="fa-IR"/>
        </w:rPr>
        <w:t xml:space="preserve"> و مسئلۀ کیفیت تصویر اضافۀ اشراقیه و کیفیت جنبۀ ربطى حقایق اشیاء با مبدأ هستى، آن مقصد و هدف را ایشان پیگیرى مى‏کنند و از این طریق، طریقِ ورود، کیفیت استخراج و انتزاع جنس از مبادى خودش و از ماده و کیفیت انتزاع فصل از صورت مى‏خواهند مطلب را به آن طرف سوق بدهند و مسئله را به آنجا بکشانند.</w:t>
      </w:r>
    </w:p>
    <w:p>
      <w:pPr/>
      <w:r>
        <w:rPr>
          <w:rtl w:val="0"/>
          <w:lang w:val="fa-IR"/>
        </w:rPr>
        <w:t xml:space="preserve">آنچه را که تابه‌حال ما مى‏پنداشتیم که جنس یک امر حقیقى و متأصل است این را باید به کنارى بگذاریم و به این مطلب باید ملتزم بشویم که جنس عبارت از یک صورت ذهنیۀ مشترک و مبهم است که هیچ تعینى براى او در خارج غیر از خود ظهور آن فصل نیست یعنى شما وقتى مى‏گویید: گندم، برنج، عدس، ماش و امثال‌ذلک این اشیایى که دارید اسم مى‏برید گرچه اینها یک‏ مفاهیم مشخصى هستند که براى همه مردم اعم از کوچک، بزرگ عوام، عالم و غیر عالم همۀ اینها مشخص است ولکن حتى خود آن شخص فروشنده و بقال که از این مسائل اطلاع ندارد، گرچه یک صورت ذهنى از این اشیاء و اجناس در ذهن دارد إلاّ اینکه آن صورت ذهنى خود را در یک امر موجود خارجى جستجو مى‏کند نه‌اینکه آن صورت ذهنى را بدون آن نوع و صنف و تعیّن خارجى بخواهد پیدا بکند، یعنى مردم گرچه حتى براى این تصویرات و صورت‏ها یک حقایق متأصلۀ ذهنیه قائلند ولى در مقام انطباق با اشیاء خارجى آنچه که حرف اول را مى‏زند و روى دست آن مطلبى نیست همان تعیّن خارجى و تشخّص خارجى است و همانى است که در آن گونى هست و از آنجا برمى‏دارد و به مشترى مى‏دهد، هیچ‌وقت از آن صورت ذهنىِ خود یک‌ کیلو، دو کیلو ماش برنمى‏دارد تا به مشترى بدهد بلکه براى برداشتن و کشیدن، سراغ آن گونى مى‏رود که الآن در کنار آن دکان قرار داده است.</w:t>
      </w:r>
    </w:p>
    <w:p>
      <w:pPr>
        <w:pStyle w:val="Heading6"/>
      </w:pPr>
      <w:r>
        <w:rPr>
          <w:rtl w:val="0"/>
          <w:lang w:val="fa-IR"/>
        </w:rPr>
        <w:t xml:space="preserve">منطبَق‌ٌعلیه جنس در خارج</w:t>
      </w:r>
    </w:p>
    <w:p>
      <w:pPr/>
      <w:r>
        <w:rPr>
          <w:rtl w:val="0"/>
          <w:lang w:val="fa-IR"/>
        </w:rPr>
        <w:t xml:space="preserve">پس این جنسى را که الآن فرد عامى در حقایق اشیاء تصویر مى‏کند منطبقٌ‏ علیه‏ آن عبارت از نوع، خصوصیت، صنف و تعیّن خارجى اوست آن منطبقٌ‏ علیه او خواهد شد که طبعاً آن منطبقٌ‏ علیه یک امرى است که اختصاص به خود او دارد و یک حقیقتى است که قابل سریان و قابل طردِ مسائل در یکدیگر نخواهد بود. حتى هر دانۀ ماشى که در این گونى هست یک امتیازاتى براى خود دارد که آن امتیازات باعث مى‏شود که از آن ماش و دانۀ دیگر جدا بشود. آن امتیازات عبارت از صرف الوجود است. آن نفسُ الوجود خارجىِ آن دانه است که آن، فرد واقعى این کلى طبیعى و این طبیعت جنسیه است و هیچ فرد دیگرى با او در این مسئله شرکت ندارد و همان است که جزئى حقیقى به او گفته مى‏شود و تشخّص اختصاص به او دارد.</w:t>
      </w:r>
    </w:p>
    <w:p>
      <w:pPr/>
      <w:r>
        <w:rPr>
          <w:rtl w:val="0"/>
          <w:lang w:val="fa-IR"/>
        </w:rPr>
        <w:t xml:space="preserve">بنابراین آنچه که ما در تمام عالم از اجناسِ مختلف مشاهده مى‏کنیم؛ جمادات، نباتات، وحوش، سماء، ارض و همین‌طور در اشیاء دیگر از اشیاء مجردۀ دیگر و مشارکاتى که بین آنها مى‏بینیم این متشارکات ما، خود اینها در اصل حقیقت متأصلۀ روى پاى خود ایستادۀ غنى به تکوّن ذاتى خود ندارند و فقط همان جنبۀ فصلیت آنهاست که آن جنبۀ فصلیت در صورت آنها ظهور پیدا مى‏کند یعنى همان جنبۀ نوعیت خاصه است در هرکدام از اجناس که آن نوعیت خاصه در ضمن یک فردى تحقق و تکوّن پیدا مى‏کند.</w:t>
      </w:r>
    </w:p>
    <w:p>
      <w:pPr>
        <w:pStyle w:val="Heading6"/>
      </w:pPr>
      <w:r>
        <w:rPr>
          <w:rtl w:val="0"/>
          <w:lang w:val="fa-IR"/>
        </w:rPr>
        <w:t xml:space="preserve">علت کنار گذاشتن جنس در تعریف</w:t>
      </w:r>
    </w:p>
    <w:p>
      <w:pPr/>
      <w:r>
        <w:rPr>
          <w:rtl w:val="0"/>
          <w:lang w:val="fa-IR"/>
        </w:rPr>
        <w:t xml:space="preserve">لذا اشکالى که در اینجا وارد مى‏شود و مرحوم آخوند هم نسبت به آن جواب مى‏دهند این است که حدود أشیاء همان‌طورى‌که ذکر شد عبارت از واقعیت مشترک و غیرمشترک و متمایز است. چگونه شما این واقعیت مشترک را از دایرۀ حدّى کنار مى‏گذارید و آن را به‌حساب نمى‏آورید و فقط آن جنبۀ متمایز او را مى‏گیرید، بالأخره یک واقعیت خارجى از مشترکاتى با سایر امثال خودش تشکیل شده است و یک متمایزاتى تشکیل شده است. ما نمى‏توانیم آن مشترکات را نادیده بگیریم و صرفاً به آن متمایزات توجه بکنیم، مثل اینکه شما در تعریف انسان به‌طورکلى حیوان را نیاورید، خب به جایش چه چیزی بیاورید؟! آجر بیاورید! وقتى شما حیوان متحرک بالإراده و ناطق نیاورید بالأخره باید یک چیزى بیاورید که حدّ او را تعریف کند و براى شخص روشن کند.</w:t>
      </w:r>
    </w:p>
    <w:p>
      <w:pPr/>
      <w:r>
        <w:rPr>
          <w:rtl w:val="0"/>
          <w:lang w:val="fa-IR"/>
        </w:rPr>
        <w:t xml:space="preserve">وقتى شما مى‏گویید: این ناطق است، طرف چیزى از این نطق نمى‏فهمد. باید ذهن او را کم‏کم نزدیک کرد و به آن واقعیت خارجیه سوق داد تااینکه در آن مرتبه و نقطۀ آخر بگوییم: </w:t>
      </w:r>
      <w:r>
        <w:rPr>
          <w:rStyle w:val="Arabi"/>
          <w:rtl w:val="0"/>
          <w:lang w:val="fa-IR"/>
        </w:rPr>
        <w:t xml:space="preserve">هذا ناطقٌ</w:t>
      </w:r>
      <w:r>
        <w:rPr>
          <w:rtl w:val="0"/>
          <w:lang w:val="fa-IR"/>
        </w:rPr>
        <w:t xml:space="preserve"> بگوییم: این جنبۀ عقلانى اوست که او را از بقیّه متمایز کرده است والاّ همین‌طورى به یک نفر مطلبى را بگویید، او چیزى نمى‏فهمد و متوجه نمی‌شود؛ </w:t>
      </w:r>
      <w:r>
        <w:rPr>
          <w:rStyle w:val="RevayatArabi"/>
          <w:rtl w:val="0"/>
          <w:lang w:val="fa-IR"/>
        </w:rPr>
        <w:t xml:space="preserve">«إنّا مَعاشِرَ الأنبیاءِ أُمِرنا أن‏ نُکلِّمَ النّاسَ على قَدرِ عُقولِهِم.»</w:t>
      </w:r>
      <w:r>
        <w:rPr>
          <w:rStyle w:val="FootnoteReference"/>
        </w:rPr>
        <w:footnoteReference w:id="1"/>
      </w:r>
    </w:p>
    <w:p>
      <w:pPr/>
      <w:r>
        <w:rPr>
          <w:rtl w:val="0"/>
          <w:lang w:val="fa-IR"/>
        </w:rPr>
        <w:t xml:space="preserve">در معناى </w:t>
      </w:r>
      <w:r>
        <w:rPr>
          <w:rStyle w:val="RevayatArabi"/>
          <w:rtl w:val="0"/>
          <w:lang w:val="fa-IR"/>
        </w:rPr>
        <w:t xml:space="preserve">«على قَدرِ عُقولِهِم»</w:t>
      </w:r>
      <w:r>
        <w:rPr>
          <w:rtl w:val="0"/>
          <w:lang w:val="fa-IR"/>
        </w:rPr>
        <w:t xml:space="preserve"> از این کلام مرحوم آخوند یک مطلب عملى نتیجه گرفته مى‏شود که مردم را نمى‏توان نسبت به عقاید خود یِله و رها گذاشت که هر طور تصور مى‏کنند و نیکو مى‏پندارند انسان همان را براى آنها گزینش کند، این قانون جنگل می‌شود؛ من دلم این را مى‏خواهد، من دلم آن را مى‏خواهد، او هم مى‏گوید: من دلم او را مى‏خواهد. هر کسى یک‌طور مى‏پسندد. کسى مى‏خواست یک خانه بسازد هر کسى مى‏آمد یک نقشه مى‏داد! این یکی مى‏گفت: حمام را اینجا بگذار! مى‏گفت: باشد. آن یکى مى‏گفت: اتاق را آنجا بگذار! مى‏گفت: باشد. این باشدها را جمع کرد و خانه را که ساخت یک‌دفعه دیدند دستشویى را در وسط هال درآورده است! به او گفتند: چرا این‌طورى کردی؟! گفت: من آراء شما را جمع کردم، اینکه تخصص در دستشویى داشت گفت: دستشویى را این وسط بگذاریم! آنکه تخصص در شکم و آشپزخانه داشت گفت : آن کنار بساز! دیگری گفت: اتاق را این‌طرف بساز! این جمع آراء مختلف، من را به این روز کشانده و این بدبختى را به سر من آورده است که خلاصه نقشه این‌طورى از آب درآمده است!</w:t>
      </w:r>
    </w:p>
    <w:p>
      <w:pPr>
        <w:pStyle w:val="Heading6"/>
      </w:pPr>
      <w:r>
        <w:rPr>
          <w:rtl w:val="0"/>
          <w:lang w:val="fa-IR"/>
        </w:rPr>
        <w:t xml:space="preserve">مذمّت تقلید کورکورانه در قرآن</w:t>
      </w:r>
    </w:p>
    <w:p>
      <w:pPr/>
      <w:r>
        <w:rPr>
          <w:rtl w:val="0"/>
          <w:lang w:val="fa-IR"/>
        </w:rPr>
        <w:t xml:space="preserve">اگر انسان بخواهد مردم را به حال خود رها کند هر کسى در حال‌وهواى خودش هست، در حال‌وهواى تخیلات و سلیقه‏ها و کیفیت اجراء منویات خودش در جامعه به‌نحو ذهنیات خودش هست و دراین‌صورت دیگر نیازى به پیغمبران، راه‏بران، رهبران، هادیان و امثالهم نیست. چون مردمى که تمام وجود آنها را تقلید و متابعت کورکورانه گرفته است [حریّت و آزادی ندارند] همان‌طور که داریم مى‏بینیم و دیدیم و خواهیم دید. آیه قرآن خیلى عجیب است. آیات قرآن، در هیچ‌چیز مثل این قضیۀ تقلید کورکورانه به ما هشدار نداده است!</w:t>
      </w:r>
    </w:p>
    <w:p>
      <w:pPr>
        <w:pStyle w:val="NaghlegholMatn"/>
      </w:pPr>
      <w:r>
        <w:rPr>
          <w:rtl w:val="0"/>
          <w:lang w:val="fa-IR"/>
        </w:rPr>
        <w:t xml:space="preserve">﴿وَ إِذَا قِيلَ لَهُمُ ٱتَّبِعُواْ مَآ أَنزَلَ ٱللَهُ قَالُواْ بَلۡ نَتَّبِعُ مَآ أَلۡفَيۡنَا عَلَيۡهِ ءَابَآءَنَآ أَوَ لَوۡ كَانَ ءَابَآؤُهُمۡ لَا يَعۡقِلُونَ شَيۡ‍ٔٗا وَ لَايَهۡتَدُون﴾.</w:t>
      </w:r>
      <w:r>
        <w:rPr>
          <w:rStyle w:val="FootnoteReference"/>
        </w:rPr>
        <w:footnoteReference w:id="2"/>
      </w:r>
    </w:p>
    <w:p>
      <w:pPr/>
      <w:r>
        <w:rPr>
          <w:rtl w:val="0"/>
          <w:lang w:val="fa-IR"/>
        </w:rPr>
        <w:t xml:space="preserve">ما آنچه را که پدرانمان گفته‌اند همان را انجام مى‏دهیم! خودت این وسط چه هستی؟! خودت این وسط عقلت کجا رفته است؟! بالأخره تو آدمى یا الاغی؟! الاغ که با الاغ فرق نمى‏کند. تازه الاغ اگر یک جا ببیند آن راه [خطرناک است] نمى‌رود. یعنى مبناى تفکر مردم مبناى تقلیدى است. مبناى حریّت و آزادى در انتخاب و اختیار نیست.</w:t>
      </w:r>
    </w:p>
    <w:p>
      <w:pPr/>
      <w:r>
        <w:rPr>
          <w:rtl w:val="0"/>
          <w:lang w:val="fa-IR"/>
        </w:rPr>
        <w:t xml:space="preserve">در آن آیۀ دیگر در قضیۀ حضرت ابراهیم علیه‌السّلام و قضیۀ حضرت صالح علیه‌السّلام و مشرکین رسول خدا صلّی الله و علیه و آله و سلّم، تمام اینها یک فکر در این جامعه حاکم است و آن فکرِ تقلیدىِ از دیگران است. دیگران این‌طور کردند ما هم این‌طور خواهیم کرد! همان فکر تقلیدى در میان جامعه تا به امروز و از امروز به بعد همین‌طور وجود دارد! چون بقیه این را گفته‌اند ما هم مى‏گوییم! چون بقیه این کار را کرده‌اند ما هم مى‏کنیم و همین‌طور چون و چون! و همین است فکر تقلیدى که ما را از رسیدن به مطلب، در مطالب احکام و رسیدن به مَغزا و مسائل تکلیفیه باز مى‏دارد. چون بقیه به این فتوا داده‌اند ما نمى‏توانیم مخالفت کنیم! چرا نمى‏توانیم مخالفت کنیم؟! چون بقیه ـ سَلَف صالح و عباراتى هم درمى‏آوریم تااینکه مسئله بهتر جا پیدا کند! ـ مثل شیخ این‌طور گفته است، تو چه کسى هستى که در مقابل شیخ مى‏خواهى بایستی؟! تو در مقابل علامه و محقق مى‏خواهى فتوا بدهی؟! تو درمقابل آن، تو در مقابل این افراد، تو در مقابل این اجماع، تو در مقابل این سیره، ...! تمام اینها چیست؟! همین آیۀ ﴿</w:t>
      </w:r>
      <w:r>
        <w:rPr>
          <w:rtl w:val="0"/>
          <w:lang w:val="fa-IR"/>
        </w:rPr>
        <w:t xml:space="preserve">بَلۡ نَتَّبِعُ مَآ أَلۡفَيۡنَا عَلَيۡهِ ءَابَآءَنَآ</w:t>
      </w:r>
      <w:r>
        <w:rPr>
          <w:rtl/>
          <w:lang w:val="fa-IR"/>
        </w:rPr>
        <w:t xml:space="preserve">﴾ است؛ همان تقلید کورکورانه، همان در ما هست! گرچه عمامه سرمان گذاشتیم و ریشمان هم سفید شده و تا اینجا رسیده است ولى آن ماهیتِ تقلید کورکورانه و تبعیت على‏الأمیال [وجود دارد].</w:t>
      </w:r>
    </w:p>
    <w:p>
      <w:pPr/>
      <w:r>
        <w:rPr>
          <w:rtl w:val="0"/>
          <w:lang w:val="fa-IR"/>
        </w:rPr>
        <w:t xml:space="preserve">وقتى تو روایت امام صادق علیه‌السّلام را دارى، وقتى درقبالت حدیث امام علیه‌السّلام را داری، دیگر آن این را گفته یعنى چه؟! من نمى‏فهمم! محقّق، خدا رحمتش کند و درجاتش را بالا ببرد، مرد بزرگى است فقیه اهل بیت بوده و درجاتش هم بسیار عالى است و مشمول عنایات ائمه هم هست، به من چه مربوط است؟! مگر بنده باید از محقق و علامه و شیخ تبعیت کنم؟! این حالت تقلید در میان ما هم وجود دارد منتها در میان عوام به یک شکل و در میان ما که خودمان را اهل علم مى‏دانیم به شکل و به کیفیت دیگر است.</w:t>
      </w:r>
    </w:p>
    <w:p>
      <w:pPr/>
      <w:r>
        <w:rPr>
          <w:rtl w:val="0"/>
          <w:lang w:val="fa-IR"/>
        </w:rPr>
        <w:t xml:space="preserve">این روح اصلاً پایه ندارد! این مبنا ﴿</w:t>
      </w:r>
      <w:r>
        <w:rPr>
          <w:rtl w:val="0"/>
          <w:lang w:val="fa-IR"/>
        </w:rPr>
        <w:t xml:space="preserve">بَلۡ نَتَّبِعُ مَآ أَلۡفَيۡنَا عَلَيۡهِ ءَابَآءَنَآ</w:t>
      </w:r>
      <w:r>
        <w:rPr>
          <w:rtl w:val="0"/>
          <w:lang w:val="fa-IR"/>
        </w:rPr>
        <w:t xml:space="preserve">﴾، </w:t>
      </w:r>
      <w:r>
        <w:rPr>
          <w:rStyle w:val="Arabi"/>
          <w:rtl w:val="0"/>
          <w:lang w:val="fa-IR"/>
        </w:rPr>
        <w:t xml:space="preserve">«إن نُفتى إلّا ما أفتَوا به سَلَفنا»</w:t>
      </w:r>
      <w:r>
        <w:rPr>
          <w:rtl w:val="0"/>
          <w:lang w:val="fa-IR"/>
        </w:rPr>
        <w:t xml:space="preserve">، </w:t>
      </w:r>
      <w:r>
        <w:rPr>
          <w:rStyle w:val="Arabi"/>
          <w:rtl w:val="0"/>
          <w:lang w:val="fa-IR"/>
        </w:rPr>
        <w:t xml:space="preserve">«إن نَقولُ إلّا ما قال به علمائُنا الماضین»</w:t>
      </w:r>
      <w:r>
        <w:rPr>
          <w:rtl w:val="0"/>
          <w:lang w:val="fa-IR"/>
        </w:rPr>
        <w:t xml:space="preserve">، این جنبه و این فکر، فکرى است که در مکتب تشیع راه ندارد! این طرف دیوانه شده است و آمده یک کاری کرده است، عین همین قضیه، آن کار را کرده‌اند ما هم مى‏کنیم.</w:t>
      </w:r>
    </w:p>
    <w:p>
      <w:pPr>
        <w:pStyle w:val="Heading6"/>
      </w:pPr>
      <w:r>
        <w:rPr>
          <w:rtl w:val="0"/>
          <w:lang w:val="fa-IR"/>
        </w:rPr>
        <w:t xml:space="preserve">علت تشکیل سقیفۀ بنى‏ساعده</w:t>
      </w:r>
    </w:p>
    <w:p>
      <w:pPr/>
      <w:r>
        <w:rPr>
          <w:rtl w:val="0"/>
          <w:lang w:val="fa-IR"/>
        </w:rPr>
        <w:t xml:space="preserve">قضیۀ سقیفۀ بنى‏ساعده چه بود؟! وقتى که آمدند درست کردند و بعد با اعتراض امیرالمؤمنین مواجه شدند، امیرالمؤمنین آمد سقیفۀ بنى‏ساعده را با این آیه قرآن زیر سؤال برد. گرچه الآن مى‏گویند: از افتخارات اسلام است! </w:t>
      </w:r>
      <w:r>
        <w:rPr>
          <w:rStyle w:val="Arabi"/>
          <w:rtl w:val="0"/>
          <w:lang w:val="fa-IR"/>
        </w:rPr>
        <w:t xml:space="preserve">الحمدلله</w:t>
      </w:r>
      <w:r>
        <w:rPr>
          <w:rtl w:val="0"/>
          <w:lang w:val="fa-IR"/>
        </w:rPr>
        <w:t xml:space="preserve"> حقایق هم تغییر ماهیت جوهرى مى‌کند ما نمى‏دانستیم حالا دیدیم! تا حالا خیال مى‏کردیم این قضیه ننگ اسلام بوده است ولى حالا مى‏فهمیم باید از افتخارات اسلام باشد!! بله، ادّله‏اى هم برایش مى‏آوریم که یهود در آنجا قصد محو اسلام را داشتند و این باعث شد که جلوى آن مسئلۀ یهود گرفته بشود و شکست بخورند و یهود نتوانند به مقاصدشان برسند علىٰ‏کلّ‏حال الآن از افتخارات اسلام است.</w:t>
      </w:r>
    </w:p>
    <w:p>
      <w:pPr/>
      <w:r>
        <w:rPr>
          <w:rtl w:val="0"/>
          <w:lang w:val="fa-IR"/>
        </w:rPr>
        <w:t xml:space="preserve">امیرالمؤمنین مى‏گوید: خیلى خب آمدند سقیفه‏اى تشکیل دادند رأى و فتوا دادند که باید جناب آن آقا بیاید به جاى پیغمبر بنشیند خب مغز تو کجا رفته است؟! تو که خودت در جریانِ دوماه و ده روز، هفتاد روز پیش، بودی! در این هفتاد روزى که با پیغمبر بودى دیدى دستم را در جمعیت بالا برد آیا ندیدى؟! ﴿</w:t>
      </w:r>
      <w:r>
        <w:rPr>
          <w:rtl w:val="0"/>
          <w:lang w:val="fa-IR"/>
        </w:rPr>
        <w:t xml:space="preserve">بَلۡ نَتَّبِعُ مَآ أَلۡفَيۡنَا عَلَيۡهِ ءَابَآءَنَآ</w:t>
      </w:r>
      <w:r>
        <w:rPr>
          <w:rtl w:val="0"/>
          <w:lang w:val="fa-IR"/>
        </w:rPr>
        <w:t xml:space="preserve">﴾! می‌گویند: کارى است که انجام شده است. یا على! خیلى قضیه را سخت نگیر بگذار برویم! دائم مى‏آیى در خانۀ ما و اعصابمان را خراب مى‏کنى و نمى‏گذارى بخوابیم و به مستحباتمان برسیم، بگذار دنبال کارمان برویم! حالا یک کاری انجام شده است! فردا دوباره ﴿</w:t>
      </w:r>
      <w:r>
        <w:rPr>
          <w:rtl w:val="0"/>
          <w:lang w:val="fa-IR"/>
        </w:rPr>
        <w:t xml:space="preserve">بَلۡ نَتَّبِعُ مَآ أَلۡفَيۡنَا عَلَيۡهِ ءَابَآءَنَآ</w:t>
      </w:r>
      <w:r>
        <w:rPr>
          <w:rtl w:val="0"/>
          <w:lang w:val="fa-IR"/>
        </w:rPr>
        <w:t xml:space="preserve">﴾، پس‌فردا ﴿</w:t>
      </w:r>
      <w:r>
        <w:rPr>
          <w:rtl w:val="0"/>
          <w:lang w:val="fa-IR"/>
        </w:rPr>
        <w:t xml:space="preserve">بَلۡ نَتَّبِعُ مَآ أَلۡفَيۡنَا عَلَيۡهِ ءَابَآءَنَآ</w:t>
      </w:r>
      <w:r>
        <w:rPr>
          <w:rtl w:val="0"/>
          <w:lang w:val="fa-IR"/>
        </w:rPr>
        <w:t xml:space="preserve">﴾، با همین منطق!</w:t>
      </w:r>
    </w:p>
    <w:p>
      <w:pPr>
        <w:pStyle w:val="Heading6"/>
      </w:pPr>
      <w:r>
        <w:rPr>
          <w:rtl w:val="0"/>
          <w:lang w:val="fa-IR"/>
        </w:rPr>
        <w:t xml:space="preserve">لزوم مراجعه عالم و فقیه اولا بلا اول به قرآن و کلام امام علیه‏السّلام</w:t>
      </w:r>
    </w:p>
    <w:p>
      <w:pPr/>
      <w:r>
        <w:rPr>
          <w:rtl w:val="0"/>
          <w:lang w:val="fa-IR"/>
        </w:rPr>
        <w:t xml:space="preserve">قرآن و آیات قرآن مربوط به بت نیست! الآن که دیگر بتى وجود ندارد که خدا براى ما بگوید: این بت‏هایى که دارید مى‏پرستید! الآن آن بتى که براى ما اهمیت دارد و باید آن را کنار گذاشت همان بت نفسانیات و تمایلات کورکورانه و عامیانه و متحجرانه نفس است که آن </w:t>
      </w:r>
      <w:r>
        <w:rPr>
          <w:rStyle w:val="Arabi"/>
          <w:rtl w:val="0"/>
          <w:lang w:val="fa-IR"/>
        </w:rPr>
        <w:t xml:space="preserve">مستمراً إلى یوم القیامة</w:t>
      </w:r>
      <w:r>
        <w:rPr>
          <w:rtl w:val="0"/>
          <w:lang w:val="fa-IR"/>
        </w:rPr>
        <w:t xml:space="preserve"> وجود دارد و در همه هست. این باید بشکند و ازبین برود. لذا یک عالم شیعى که به‌دنبال امام صادق علیه‌السّلام دارد حرکت مى‏کند اولین مطلبى که در ذهنش اولاًبلااول وجود دارد این است امام چه فرموده است؟ سراغ این و آن و کى گفته و کى نگفته نرود، اول سراغ قرآن و کلام امام علیه‏السّلام برود. وقتى که مطلب را از آنجا به‌دست آورد آن موقع برود ببیند که حالا این برداشت در میان جامعۀ علمى به چه کیفیت بوده است و علماء از این احادیث چه برداشتى کرده‌اند و علماء چه‌کار کرده‌اند.</w:t>
      </w:r>
    </w:p>
    <w:p>
      <w:pPr/>
      <w:r>
        <w:rPr>
          <w:rtl w:val="0"/>
          <w:lang w:val="fa-IR"/>
        </w:rPr>
        <w:t xml:space="preserve">مرحوم پدر ما ـ رضوان الله تعالیٰ علیه ـ مى‏گفتند که ما در نجف، درس مرحوم آقا سید محمود شاهرودى مى‏رفتیم و مى‏گفتند: اتفاقاً ایشان مرد دقیقى بود و از نقطه‌نظر دقت بر آقاى خوئى ترجیح داشت و در همین بحث صلاة جمعه ـ که طبع شده ـ‏ مى‏گفتند: وقتى ایشان ادّله را نگاه کرد تمام ادّله به اینجا رسید که نماز جمعه در زمان غیبت واجب است ولی در زمان غیبت باید در تحت نظر حکومت اسلام باشد و نماز جمعه واجب است و اختصاصى به زمان ظهور و حضور امام ندارد. وقتى همه تمام شد یک‌دفعه ایشان شروع کرد به اینکه گرچه حکم مسئله به روایات است اما دست برداشتن از اجماعِ فلان و اتفاق و سیره‌ای که بر این بوده و علماء و اینها، احتیاط این است که ما صلاة ظهر را واجب بدانیم و نسبت به او قائل به احتیاط بشویم و این را مختص به زمان ظهور و اینها بدانیم. اینجا مى‏گفتند: یک‌دفعه ما داغ شدیم گفتیم: یعنى چه؟! شما دارید خود ادّله را ذکر مى‏کنید و بعد دیگر دست برداشتن یعنی چه؟! لعلّ اینکه آنها به دلیلى ظفر پیدا کرده باشند و در آن فضا چه بودند، لعلّ اینکه آنها در آن موقع به مطالبى رسیده بودند که ما نرسیدیم! لعلّ لعلّ ندارد، اگر مطلبى بود در روایت می‌آمد! روایت در اینجا گفته شده است و در این کتاب سیصد صفحه‏اى این لیت و لعلّ مى‏آمد. آخر همین‌طورى ما شکمى که نمى‏توانیم فتوا بدهیم! لعلّ اینکه در آن موقع یک مسئله بود! روایت امام صادق علیه‌السّلام چطور با لعلّ کنار نرفته است؟! شما الآن روایت در </w:t>
      </w:r>
      <w:r>
        <w:rPr>
          <w:rtl w:val="0"/>
          <w:lang w:val="fa-IR"/>
        </w:rPr>
        <w:t xml:space="preserve">وسائل</w:t>
      </w:r>
      <w:r>
        <w:rPr>
          <w:rtl w:val="0"/>
          <w:lang w:val="fa-IR"/>
        </w:rPr>
        <w:t xml:space="preserve"> و مجامع روائى و حدیثى پیدا مى‏کنید چطور شد آن لعلّ لعلّ‏ها ازبین رفت؟! شاید بوده است! اگر شاید بوده خب آن فقیه مى‏آورد! مى‏گفت: ما به این دلیل به این روایت ترتیب اثر نمى‏دهیم به‌خاطر این قرینه‌اى که در اینجاست؛ قرینۀ صارفه است. خیلى خب روى چشممان، پس چرا ذکر نکرده است؟! فقط استنباط من این است! استنباط شما این است استنباط بنده این نیست! با این که نمى‏شود آدم فتوا بدهد براساس اینکه سیره بر این بوده است.</w:t>
      </w:r>
    </w:p>
    <w:p>
      <w:pPr>
        <w:pStyle w:val="Heading6"/>
      </w:pPr>
      <w:r>
        <w:rPr>
          <w:rtl w:val="0"/>
          <w:lang w:val="fa-IR"/>
        </w:rPr>
        <w:t xml:space="preserve">حرف امام علیه‌السّلام حرف از مقام عصمت</w:t>
      </w:r>
    </w:p>
    <w:p>
      <w:pPr/>
      <w:r>
        <w:rPr>
          <w:rtl w:val="0"/>
          <w:lang w:val="fa-IR"/>
        </w:rPr>
        <w:t xml:space="preserve">روایتى که از امام رضا علیه‌السّلام در بحث حج آمده است واقعاً خیلى مسئلۀ بسیار معجبى بود! مُعجب از اینکه آدم تعجب‏ مى‏کند که چطور کسى مى‏تواند اسم خودش را فقیه بگذارد و از این مطالب سرسرى رد بشود. امام علیه‏السّلام تصریح مى‏کند بر اینکه استطاعت فقط اختصاص به زاد و راحله ندارد.</w:t>
      </w:r>
      <w:r>
        <w:rPr>
          <w:rStyle w:val="FootnoteReference"/>
        </w:rPr>
        <w:footnoteReference w:id="3"/>
      </w:r>
      <w:r>
        <w:rPr>
          <w:rtl/>
          <w:lang w:val="fa-IR"/>
        </w:rPr>
        <w:t xml:space="preserve"> ما صاف این روایت را کنار گذاشته‌ایم! آیا امام علیه‏السلام به همان ادّلۀ تصدیق خبر واحد این روایت را فرموده است یا نفرموده است؟! آقا بگو امام علیه‌السلام نفرموده است دیگر قضیه روشن مى‏شود. اگر فرموده قصدش چه بوده است؟ تقیّه بوده! کجایش تقیّه است؟! آیا نسبت به کسى بوده که حجش را رفته است؟ امام مى‏فرماید: حجة‏ الإسلام! نمى‏فرماید: حج مستحبی! آن کسانى که مى‏آیند و توجیه مى‏کنند؛ امثال مرحوم شیخ طوسى که روایت امام را این‌طور توجیه مى‏کنند آیا متوجه این قضیه شدند که با حرف‏هاى امام علیه‌السّلام نمى‏توانند شوخى کنند؟! با سایر حرف‌ها شوخى کنند عیب ندارد سایر حرف‌ها حرف‌هایى نیست که [از مقام عصمت باشد]. حرف امام علیه‌السّلام حرف از مقام عصمت است شوخى ندارد! یعنى چه؟! مثل حرف بنده نیست که از روى بخار معده بلند شود و اسمم را همه چیز بگذارم! حرفى است که از مقام عصمت برخواسته و این حرف، معصوم است. یا بقیۀ حرف‌ها را کنار بگذار یا اگر نمى‏توانى کنار بگذارى باید بین اینها جمع کنی.</w:t>
      </w:r>
    </w:p>
    <w:p>
      <w:pPr/>
      <w:r>
        <w:rPr>
          <w:rtl w:val="0"/>
          <w:lang w:val="fa-IR"/>
        </w:rPr>
        <w:t xml:space="preserve">ما می‌بینیم این مسئلۀ ﴿</w:t>
      </w:r>
      <w:r>
        <w:rPr>
          <w:rtl w:val="0"/>
          <w:lang w:val="fa-IR"/>
        </w:rPr>
        <w:t xml:space="preserve">بَلۡ نَتَّبِعُ مَآ أَلۡفَيۡنَا عَلَيۡهِ ءَابَآءَنَآ</w:t>
      </w:r>
      <w:r>
        <w:rPr>
          <w:rtl w:val="0"/>
          <w:lang w:val="fa-IR"/>
        </w:rPr>
        <w:t xml:space="preserve">﴾ الآن در مسائل علمى ما رسوخ پیدا کرده است، نه الآن یعنى از سابق! بله، افرادى این وسط پیدا مى‏شدند که اینها از یک حریّت نسبتاً قابل توجهى برخوردار بودند گرچه آنها هم با یک ترس و لرزهایى مطالب را مطرح مى‏کردند ولى آزاد بودند. همین قضیه یک برهه‏اى بگذرد، ده‌ سال یا بیست ‌سال بگذرد خودش مى‏شود یک واقعۀ خارجى و دیگر نمى‏شود رویِ آن صحبت کرد. همین تغییر و تحوّل که در اینجاست.</w:t>
      </w:r>
    </w:p>
    <w:p>
      <w:pPr>
        <w:pStyle w:val="Heading6"/>
      </w:pPr>
      <w:r>
        <w:rPr>
          <w:rtl w:val="0"/>
          <w:lang w:val="fa-IR"/>
        </w:rPr>
        <w:t xml:space="preserve">لزوم بررسی حوادث با عقل و فهم بدون تقلید کورکورانه</w:t>
      </w:r>
    </w:p>
    <w:p>
      <w:pPr/>
      <w:r>
        <w:rPr>
          <w:rtl w:val="0"/>
          <w:lang w:val="fa-IR"/>
        </w:rPr>
        <w:t xml:space="preserve">نکته‏اى که در اینجاست و این قضیه خیلى براى ما موجب دقت است این است که هیچ‏گاه به یک واقعه و به یک حادثه از دیدگاه یک فردى که عقل و فهم و احساس خود را کنار گذاشته و صرفاً در این گزینش و در این انتخاب، عقل و فهم و احساس دیگران را جایگزین کرده و با این جایگزینى دارد به مسئله و واقعه نگاه مى‏کند، نگاه نکنیم.</w:t>
      </w:r>
    </w:p>
    <w:p>
      <w:pPr/>
      <w:r>
        <w:rPr>
          <w:rtl w:val="0"/>
          <w:lang w:val="fa-IR"/>
        </w:rPr>
        <w:t xml:space="preserve">من از سابق این‌طور نبودم، از الطاف خداوند به من این بود که من در این فضاها هیچ‌وقت نبودم. حتى از افرادى که انحرافات اعتقادى داشتند مطالبی مى‏شنیدم [دقت می‌کردم] حتى اگر مرحوم پدر ما ـ رضوان الله تعالی علیه ـ وقتی مطالبِ انتقادى می‌گفتند خودم مى‏خواستم ببینم مثلاً نکته و مسئله چیست. یا محدودۀ انتقاد چیست؛ آیا صددرصد قضیه است یا سى‌درصد یا چهل‌درصد است. همیشه دنبال این بودم که خودم به مطلب برسم و با یک پیش‏داورى نرسم و چه‌بسا متوجه مى‏شدم که مسئله این‌طور نیست یعنی این نویسنده اصلاً در مقام بیان این مطلب نبوده است یا مسئله‏اش قابل توجیه است. نه به این کیفیتى که مطالب بیان و نقل شده است! امروزه مى‏بینیم که اصلاً دنیا طور دیگر است افراد یک قسم دیگر هستند و مسائل یک طور دیگر است. شخص آمده راجع به فلسفه و وحدت وجود و موجود دارد حرف مى‏زند اصلاً نمى‏داند وحدت را به «ح» حوله مى‏نویسند یا «ه» هویج! بعد هم می‌گوید که فلانى این است و فلانى آن است و شروع مى‏کند هزارتا بد و بیراه به این و آن گفتن! اگر از او بپرسى یک کلمه نمى‏تواند جواب بدهد.</w:t>
      </w:r>
    </w:p>
    <w:p>
      <w:pPr/>
      <w:r>
        <w:rPr>
          <w:rtl w:val="0"/>
          <w:lang w:val="fa-IR"/>
        </w:rPr>
        <w:t xml:space="preserve">همین دیگران این‌طور گفته‌اند، ما هم بگوییم! هیچ فرقى بین تو و بقیه نیست فقط عمامه سرت گذاشتى! عمامه را بردار، بین این و آن چه تفاوتى هست؟! خدا مرحوم آقا سید مهدى روحانى را رحمت کند، آدم منصفى بود. اهل فلسفه نبود ولى آدم فاضلى بود. یک روز پدر ما قم آمده بود و ایشان آمد براى دیدن پدر ما و من هم در آنجا بودم. رو کرد به مرحوم پدر ما و گفت که این مسئلۀ وحدت وجودى که مى‏گویند این قضیه چیست؟ این را براى ما توضیح بدهید که ما بفهمیم این چیست. تقریباً نیم‏ساعتى بیشتر ـ بعد دیگر البته من در وسط صحبت رفتم دوباره آمدم ـ مرحوم پدر ما این قضیه را توضیح دادند که مسئلۀ وحدت وجود این است؛ مشترکاتى داریم و متمایزاتى داریم و اصل حقیقت همۀ اشیاء به آن جنبۀ وجودى برمى‏گردد و ماهیات همه حدود آن جنبۀ وجودى هستند. خلاصه راجع به این قضیه مقدارى صحبت کردند و بعد وقتى مسئله را تمام کردند [مرحوم آقا سید مهدى روحانى] گفت: اینکه چیزى بدى نیست که ما دیده بودیم.</w:t>
      </w:r>
    </w:p>
    <w:p>
      <w:pPr/>
      <w:r>
        <w:rPr>
          <w:rtl w:val="0"/>
          <w:lang w:val="fa-IR"/>
        </w:rPr>
        <w:t xml:space="preserve">ایشان گفتند: بله، ما هم که نگفتیم که بد است. این را براى شما بد آمدند توضیح داده‌اند! [مرحوم آقا سید مهدى روحانى] گفت: اینکه حرف خوبى است. همین حرف خوب را یک الاغ نمى‏فهمد و یک طور دیگر مطرح مى‏کند. چطور همین آقایى که چهارده یا پانزده سال در فلسفه و عرفان بود مثل پدر ما این را فهمید درحالى‌که همین نماز را مى‏خواند همین روزه را مى‏گیرد همین آدم زیارت مى‏رود همین آدم حج انجام مى‏دهد همین آدم دارد عبادات را انجام مى‏دهد از تو هم بهتر انجام مى‏دهد. فقط تو یکى در این شریعت آدم هستى و بقیه [آدم نیستند]؟!</w:t>
      </w:r>
    </w:p>
    <w:p>
      <w:pPr/>
      <w:r>
        <w:rPr>
          <w:rtl w:val="0"/>
          <w:lang w:val="fa-IR"/>
        </w:rPr>
        <w:t xml:space="preserve">همین آقایى که اهل فلسفه نبود وقتى برایش توضیح داده مى‏شود واقعاً مى‏پسندد و به همان میزان خودش ادراک مى‏کند و تصدیق و تحسین مى‏کند. [نمی‌گوید که] اینها بت پرست شدند و خروج از ملت و دین پیدا کردند. چرا ما باید در یک تحصّر و در یک تعصّب خودمان را گرفتار کنیم تااینکه نتوانیم به آن مطلب برسیم. این مسئلۀ ﴿</w:t>
      </w:r>
      <w:r>
        <w:rPr>
          <w:rtl w:val="0"/>
          <w:lang w:val="fa-IR"/>
        </w:rPr>
        <w:t xml:space="preserve">بَلۡ نَتَّبِعُ مَآ أَلۡفَيۡنَا عَلَيۡهِ ءَابَآءَنَآ</w:t>
      </w:r>
      <w:r>
        <w:rPr>
          <w:rtl w:val="0"/>
          <w:lang w:val="fa-IR"/>
        </w:rPr>
        <w:t xml:space="preserve">﴾ جامعۀ علمى ما را گرفته است، قضیه این است! این مسئله اگر در نفس یک طالب علوم دینى حل بشود دیگر مشکلى باقى نمى‏ماند و همه چیز دیگر حل خواهد شد و همه چیز دیگر جایگاه اصالى و اساسى خودش را پیدا خواهد کرد.</w:t>
      </w:r>
    </w:p>
    <w:p>
      <w:pPr/>
      <w:r>
        <w:rPr>
          <w:rtl w:val="0"/>
          <w:lang w:val="fa-IR"/>
        </w:rPr>
        <w:t xml:space="preserve">مرحوم آخوند مى‏فرمایند: وقتى که شما به خارج نگاه مى‏کنید طبعاً یک مشترکاتى را خواهید دید و شما باید متوجه این قضیه باشید که آن مشترکاتى که الآن در خارج وجود دارند آن مشترکات و آن اجناس طبیعى از خودشان هویت خارجى ندارند و هویت خارجى این اجناس در خارج، همان صورت نوعیۀ آنهاست. همان است که الآن آن حقیقت تعیّنى خارجیه به آن بستگى دارد منتها ما وقتى که نگاه مى‏کنیم در این نگاه کردن ما یک مسائلى در ذهن به‌وجود می‌آید؛ یک مشترکاتى به‌وجود مى‏آید و یک متمایزاتى به‌وجود مى‏آید. مى‏بینیم این آقا در اینجا آمده است ایشان دارد نگاه مى‏کند و آن‌هم دارد به ما نگاه مى‏کند، چرا نگاه مى‏کنید؟! مگر تحفۀ نطنز هستیم؟! یکى‌یکى نگاه مى‏کنند خیال مى‏کنند ما چه داریم مى‏گوییم! پس معلوم است اینها در این مسئله یک امر مشترک دارند بعد نسبت به مطالبى که گفته مى‏شود واکنش‏ها، همه واکنش‏هاى واحدى است؛ از اینجا استفاده مى‏کنیم که یک اشتراکى هم در اینجا وجود دارد. بعد وقتى که نوبت سؤال مى‏شود از یکى‏یکى افراد سؤال مى‏شود مى‏بینیم هر کسى یک‌طور جواب داد؛ این یک طور جواب آدم را مى‏دهد آن یک طور دیگر جواب مى‏دهد اینجا مى‏فهمیم یک متمایزاتى اینجا پیدا شد. در آن رفتار و مسائل ظاهرى مشترکاتى بود؛ گوش دادن مشترک بود، دیدن مشترک بود، فکر کردن مشترک بود. بى‏فکر که نمى‏شود! آدم بدون اینکه فکر کند [می‌تواند حرف بزند]؟! گرچه امروزه مى‏شود! خیلى چیزها مى‏شود! بدون فکر آدم یک چیزهایى مى‏گوید بعد مى‏نشیند مى‏گوید: این چه بود که من گفتم؟! بعد که تازه مى‏فهمد غلط است نمى‏رود بگوید: من غلط کردم! مى‏آید آن حرف خودش را توجیه مى‏کند.</w:t>
      </w:r>
    </w:p>
    <w:p>
      <w:pPr/>
      <w:r>
        <w:rPr>
          <w:rtl w:val="0"/>
          <w:lang w:val="fa-IR"/>
        </w:rPr>
        <w:t xml:space="preserve">خلاصه این مشترکات الآن وجود دارند ولى یک مسئله وجود دارد و آن اینکه آیا آن کیفیت و برداشتى که در اینجا شده در همه یکسان است یا نه؟ نگاه مى‏کنیم مى‏بینیم بعضى‏ها برداشتشان مشترک است بعضى‏ها برداشتشان متفاوت است، اینجا مى‏فهمیم که آن مسئلۀ برداشت یک حقیقتى ماوراء آنچه هست که ما تابه‌حال مشاهده مى‏کردیم و آن باید یک منشئى داشته باشد و بعد وقتى راجع به آن برداشت دقت مى‏کنیم مى‏بینیم این برداشت عبارت از نفس خود آن شخص است که آن نفسش یک واقعیتى است که آن واقعیت، افراد دیگرى را در درون خود جا نمى‏دهد، آن واقعیت را جا نمى‏دهد. این مسئله ما را مى‏کشاند به این نکته که آن شخصیت و هویت آن فرد خارجى عبارت از همان خصوصیتى است که این مطالب از آن خصوصیت، نشئت مى‏گیرد. مطلب ادامه دارد تتمه‌اش برای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‏1، ص 23. </w:t>
      </w:r>
      <w:r>
        <w:rPr>
          <w:rtl w:val="0"/>
          <w:lang w:val="fa-IR"/>
        </w:rPr>
        <w:t xml:space="preserve">معاد شناسى</w:t>
      </w:r>
      <w:r>
        <w:rPr>
          <w:rtl w:val="0"/>
          <w:lang w:val="fa-IR"/>
        </w:rPr>
        <w:t xml:space="preserve">، ج ‏4، ص 135:</w:t>
      </w:r>
    </w:p>
    <w:p>
      <w:pPr>
        <w:pStyle w:val="FootnoteText"/>
      </w:pPr>
      <w:r>
        <w:rPr>
          <w:rtl w:val="0"/>
          <w:lang w:val="fa-IR"/>
        </w:rPr>
        <w:t xml:space="preserve">«به‌درستى كه ما جماعت پیغمبران مأموریم كه با مردم به میزان عقل‏ها و ادراكات خودشان سخن گوییم.»‏</w:t>
      </w:r>
    </w:p>
  </w:footnote>
  <w:footnote w:id="2">
    <w:p>
      <w:pPr>
        <w:pStyle w:val="FootnoteText"/>
      </w:pPr>
      <w:r>
        <w:rPr>
          <w:rStyle w:val="FootnoteReference"/>
        </w:rPr>
        <w:footnoteRef/>
      </w:r>
      <w:r>
        <w:t xml:space="preserve"> </w:t>
      </w:r>
      <w:r>
        <w:rPr>
          <w:rtl w:val="0"/>
          <w:lang w:val="fa-IR"/>
        </w:rPr>
        <w:t xml:space="preserve">. سوره بقره (2) آیه 170.</w:t>
      </w:r>
    </w:p>
    <w:p>
      <w:pPr>
        <w:pStyle w:val="FootnoteText"/>
      </w:pPr>
      <w:r>
        <w:rPr>
          <w:rtl w:val="0"/>
          <w:lang w:val="fa-IR"/>
        </w:rPr>
        <w:t xml:space="preserve">ترجمه: «و چون كفار را گویند: پیروى از شریعت و كتابى كه خدا فرستاده كنید پاسخ دهند كه ما پیرو كیش پدران خود خواهیم بود. آیا بایست آنها تابع پدران باشند گرچه آن پدران بى‏عقل و نادان بوده و هرگز به حق و راستى راه نیافته باشند؟!»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۲، ص ۹۹.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