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ششصد و هفتادم</w:t>
      </w:r>
    </w:p>
    <w:p>
      <w:pPr>
        <w:pStyle w:val="Heading5"/>
      </w:pPr>
      <w:r>
        <w:rPr>
          <w:rtl w:val="0"/>
          <w:lang w:val="fa-IR"/>
        </w:rPr>
        <w:t xml:space="preserve">کیفیت انتزاع جنس از ماده و فصل از صورت (1)</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NaghlegholMatn"/>
      </w:pPr>
      <w:r>
        <w:rPr>
          <w:rStyle w:val="Arabi"/>
          <w:rtl w:val="0"/>
          <w:lang w:val="fa-IR"/>
        </w:rPr>
        <w:t xml:space="preserve">فى کیفیةِ أخذِ الجنسِ منَ المادَه وَ الفَصل ِمنَ الصورة.</w:t>
      </w:r>
      <w:r>
        <w:rPr>
          <w:rStyle w:val="FootnoteReference"/>
        </w:rPr>
        <w:footnoteReference w:id="1"/>
      </w:r>
      <w:r>
        <w:rPr>
          <w:rStyle w:val="Arabi"/>
          <w:rtl w:val="0"/>
          <w:lang w:val="fa-IR"/>
        </w:rPr>
        <w:t xml:space="preserve">‏</w:t>
      </w:r>
    </w:p>
    <w:p>
      <w:pPr/>
      <w:r>
        <w:rPr>
          <w:rtl/>
          <w:lang w:val="fa-IR"/>
        </w:rPr>
        <w:t xml:space="preserve">این فصل همان‌طوری‌که قبلاً ذکر شد در بیان استنتاج ذهنى و عقلانى انتزاع جنس از ماده و همین‌طور فصل از صورت [است]. آنچه که تابه‌حال در منطق مطرح مى‏شده همین بوده است که مسئلۀ جنس و فصل همان صورت و ماده است منتها با یک جنبۀ سِعی که در جنس هست و یک جنبۀ تضیّق و جزئیت که در صورت هست، این تفاوت بین جنس و ماده است و همین‌طور در مسئلۀ فصل هم همین جنبۀ عام و سعی در مورد یک ماهیت هست و جنبۀ جزئیت و مصداقیت در مورد مائزیت و هویت شی‏ء است. شکى نیست که تعیّن اشیاء به تشخّص آنهاست و شی‏ء تا از چیزى تشخص پیدا نکند متعین نمى‏شود بلکه در مسئلۀ ابهام باقى مى‏ماند.</w:t>
      </w:r>
    </w:p>
    <w:p>
      <w:pPr>
        <w:pStyle w:val="Heading6"/>
      </w:pPr>
      <w:r>
        <w:rPr>
          <w:rtl w:val="0"/>
          <w:lang w:val="fa-IR"/>
        </w:rPr>
        <w:t xml:space="preserve">راه نداشتن ابهام در ذات بارى</w:t>
      </w:r>
    </w:p>
    <w:p>
      <w:pPr/>
      <w:r>
        <w:rPr>
          <w:rtl w:val="0"/>
          <w:lang w:val="fa-IR"/>
        </w:rPr>
        <w:t xml:space="preserve">همین‌طور این قضیه در ذات بارى هست؛ در ذات بارى هم ابهام راه ندارد و اینکه ما نمى‏توانیم به کنه‏ حقیقت وجود برسیم و آن کنه حقیقت وجود براى ما ناشناخته است، به‌جهت ابهام در مصداقیت نیست بلکه به‌جهت جنبۀ تضیّق و تجرد او از آن مدرکات و متشخصات خارجی است نه به‌جهت اینکه خود آن حقیقت بارى داراى ابهام است.</w:t>
      </w:r>
    </w:p>
    <w:p>
      <w:pPr/>
      <w:r>
        <w:rPr>
          <w:rtl w:val="0"/>
          <w:lang w:val="fa-IR"/>
        </w:rPr>
        <w:t xml:space="preserve">آنچه ما از حقایق خارجیه ادراک مى‏کنیم ادراکات محسوس و ملموس است و ما با آن ادراکات به سراغ حقیقت بارى مى‏رویم و با آن ادراکات مى‏خواهیم ماهیت بارى را انتزاع و استنتاج کنیم. طبعاً این ادراکات نمى‏تواند ما را به آن حقیقت صرافت وجود برساند زیرا آنچه که از صورت‌بردارى این مسائل خارجى در ذهن حاصل مى‏شود عبارت از ماهیاتى است که جنبۀ خارجى آنها جنبۀ مادى است و حیثیت خارجى آنها حیثیت مادى است. اگر ما بخواهیم خیلى دقیق‌تر از این مطلب فکر کنیم و راجع به آن تأمل کنیم، نمى‏توانیم از آن حقایق مثالیۀ متصل خود که به‌صورت وجودات ذهنی هست فراتر برویم یعنى علاوه بر آن تعینات خارجی که ماهیات متکونۀ ملموس و محسوس هست، یک‌سرى مطالب و حقایقى هست که این حقایق در ذهن قرار مى‏گیرد و وجود آنها وجود ذهنى است و حتى وجود آنها قوی‌تر از وجود خارجى است چنان‌که قبلاً هم صحبت شد.</w:t>
      </w:r>
    </w:p>
    <w:p>
      <w:pPr/>
      <w:r>
        <w:rPr>
          <w:rtl w:val="0"/>
          <w:lang w:val="fa-IR"/>
        </w:rPr>
        <w:t xml:space="preserve">این وجود ذهنى هم گرچه براى خودش یک حقیقتى مجردتر از وجود خارجی دارد ولى باز درعین‌حال داراى صورت و داراى مِیز است و هرکدام از این صور با دیگرى متمایز و متفارق است درحالی‌که حقیقت وجود داراى میز نیست و بلکه او موجب این صور و حقایق ذهنیه و عقلانیه است. از اینجا متوجه مى‏شویم همان‌طوری‌که در حقایق خارجیه، خود آن ماهیت خارجى نفس الوجود نیست بلکه آن تشکل و مُنتَج وجود است و وجود به‌واسطۀ عروض بر ماهیت تشکل خارجى را ایجاد کرده است و همین‌طور نسبت به حقایق ذهنیه هم مسئله به همین کیفیت است. این حقایق ذهنیه امور متأثره‌ای نیستند که از آن اول بوده باشند و </w:t>
      </w:r>
      <w:r>
        <w:rPr>
          <w:rStyle w:val="Arabi"/>
          <w:rtl w:val="0"/>
          <w:lang w:val="fa-IR"/>
        </w:rPr>
        <w:t xml:space="preserve">إلى أبد الآباد</w:t>
      </w:r>
      <w:r>
        <w:rPr>
          <w:rtl w:val="0"/>
          <w:lang w:val="fa-IR"/>
        </w:rPr>
        <w:t xml:space="preserve"> داراى استغناء ذاتى روى پاى خودشان باشند! آنها هم به‌واسطۀ حقیقت وجود، وجود ذهنى پیدا مى‏کنند و به‌واسطۀ وجود ذهنی، وجود خارجى پیدا مى‏کنند. این مسئله هم در مورد ما هست و هم در مورد آنهایى که مشرف و مستبصر نسبت به این حقایق ذهنیه هستند که آنها داراى اراده هستند و صاحبان اراده و عزم که به آنها</w:t>
      </w:r>
      <w:r>
        <w:rPr>
          <w:rStyle w:val="Arabi"/>
          <w:rtl w:val="0"/>
          <w:lang w:val="fa-IR"/>
        </w:rPr>
        <w:t xml:space="preserve"> أولِى العزم</w:t>
      </w:r>
      <w:r>
        <w:rPr>
          <w:rtl w:val="0"/>
          <w:lang w:val="fa-IR"/>
        </w:rPr>
        <w:t xml:space="preserve"> گفته مى‏شود؛ عزم به معناى اراده است و افرادى که اینها به‌واسطۀ همت و اراده ایجاد هویت‌هاى خارجى دارند.</w:t>
      </w:r>
    </w:p>
    <w:p>
      <w:pPr>
        <w:pStyle w:val="Heading6"/>
      </w:pPr>
      <w:r>
        <w:rPr>
          <w:rtl w:val="0"/>
          <w:lang w:val="fa-IR"/>
        </w:rPr>
        <w:t xml:space="preserve">ایجاد امری در خارج به‌واسطۀ عزم و اراده توسط افراد اولِى العزم</w:t>
      </w:r>
    </w:p>
    <w:p>
      <w:pPr/>
      <w:r>
        <w:rPr>
          <w:rtl w:val="0"/>
          <w:lang w:val="fa-IR"/>
        </w:rPr>
        <w:t xml:space="preserve">آنچه را که یک ولیّ و صاحب نفس ـ حالا چه پیامبر یا امام یا فرد ولىّ ـ در خارج ایجاد مى‏کند، آن امرى را که در خارج ایجاد مى‏کند به‌واسطۀ عزم و اراده است. حضرت عیسى که در آیۀ شریفه دارد: </w:t>
      </w:r>
      <w:r>
        <w:rPr>
          <w:rtl w:val="0"/>
          <w:lang w:val="fa-IR"/>
        </w:rPr>
        <w:t xml:space="preserve">﴿وَإِذۡ تُخۡرِجُ ٱلۡمَوۡتَىٰ بِإِذۡنِي﴾</w:t>
      </w:r>
      <w:r>
        <w:rPr>
          <w:rStyle w:val="FootnoteReference"/>
        </w:rPr>
        <w:footnoteReference w:id="2"/>
      </w:r>
      <w:r>
        <w:rPr>
          <w:rtl w:val="0"/>
          <w:lang w:val="fa-IR"/>
        </w:rPr>
        <w:t xml:space="preserve"> این احیاء موتىٰ به عزم و اراده و همت برمى‏گردد یعنى قبل از اینکه این میتی که به‌صورت حجر قرار گرفته است و مثل حجر هیچ حرکتى ندارد و هیچ نمادى از حیات در او دیده نمى‏شود احیاء بشود، ارادۀ حضرت عیسى و پیامبر در نفس خودش تحقق پیدا مى‏کند و این وجود خارجى حیات به‌واسطۀ وجود نفسى احیاء، آن شکل خارجى خودش را پیدا مى‏کند. حضرت عیسى در نفس خود تصرف مى‏کند و این تصرف در نفس موجب تحقق امر خارج مى‏شود نه‌اینکه نگاه به این مرده کند و با نگاه کردن به مرده [او زنده شود]! این نگاه را ما هم مى‏کنیم پس چرا تأثیرى ندارد؟! بین نگاه ما و نگاه او چه فرقى است که هردو نگاه مى‏کنیم حتى چشم ما شاید از چشم حضرت عیسى قوی‌تر هم باشد ولى چرا نگاه ما این موتىٰ را احیاء نمى‏کند ولى نگاه او این موتىٰ را احیاء مى‏کند؟! دلیلش این است که او با این چشم نگاه نمى‏کند بلکه با چشم دل نگاه مى‏کند! وقتى که در آن موتىٰ اراده می‌کند و با ارادۀ او این مسئله انجام مى‏شود، این مسئله در نفس او تحقق پیدا مى‏کند، آن صورت موتىٰ که در نفس او قرار دارد با تصرفى که نسبت به آن صورت در نفس خود مى‏کند، این تصرف موجب مى‏شود که آن بدن و جنازه‏اى که روى زمین افتاده یا درون قبر است احیاء و زنده شود و آن حرکت و حیات در او ایجاد شود که در اینجا این به عزم برمى‏گردد، عزم یعنى اراده!</w:t>
      </w:r>
    </w:p>
    <w:p>
      <w:pPr>
        <w:pStyle w:val="SoalMatn"/>
      </w:pPr>
      <w:r>
        <w:rPr>
          <w:rtl w:val="0"/>
          <w:lang w:val="fa-IR"/>
        </w:rPr>
        <w:t xml:space="preserve">تلمیذ</w:t>
      </w:r>
      <w:r>
        <w:rPr>
          <w:rtl w:val="0"/>
          <w:lang w:val="fa-IR"/>
        </w:rPr>
        <w:t xml:space="preserve">: حضرت آدم این اراده و همت را نداشته است؟</w:t>
      </w:r>
    </w:p>
    <w:p>
      <w:pPr/>
      <w:r>
        <w:rPr>
          <w:rtl w:val="0"/>
          <w:lang w:val="fa-IR"/>
        </w:rPr>
        <w:t xml:space="preserve">استاد</w:t>
      </w:r>
      <w:r>
        <w:rPr>
          <w:rtl w:val="0"/>
          <w:lang w:val="fa-IR"/>
        </w:rPr>
        <w:t xml:space="preserve">: شاید حضرت آدم هم داشتند ولى در مقام اعمال براى آنها این مسئله باز نشده بود.</w:t>
      </w:r>
    </w:p>
    <w:p>
      <w:pPr>
        <w:pStyle w:val="SoalMatn"/>
      </w:pPr>
      <w:r>
        <w:rPr>
          <w:rtl w:val="0"/>
          <w:lang w:val="fa-IR"/>
        </w:rPr>
        <w:t xml:space="preserve">تلمیذ</w:t>
      </w:r>
      <w:r>
        <w:rPr>
          <w:rtl w:val="0"/>
          <w:lang w:val="fa-IR"/>
        </w:rPr>
        <w:t xml:space="preserve">: </w:t>
      </w:r>
      <w:r>
        <w:rPr>
          <w:rtl w:val="0"/>
          <w:lang w:val="fa-IR"/>
        </w:rPr>
        <w:t xml:space="preserve">﴿وَلَمۡ نَجِدۡ لَهُۥ عَزۡمٗا﴾</w:t>
      </w:r>
      <w:r>
        <w:rPr>
          <w:rtl w:val="0"/>
          <w:lang w:val="fa-IR"/>
        </w:rPr>
        <w:t xml:space="preserve">؟!</w:t>
      </w:r>
    </w:p>
    <w:p>
      <w:pPr/>
      <w:r>
        <w:rPr>
          <w:rtl w:val="0"/>
          <w:lang w:val="fa-IR"/>
        </w:rPr>
        <w:t xml:space="preserve">استاد</w:t>
      </w:r>
      <w:r>
        <w:rPr>
          <w:rtl w:val="0"/>
          <w:lang w:val="fa-IR"/>
        </w:rPr>
        <w:t xml:space="preserve">: نه، آن مسئله یک چیز دیگر است و آن به این مسئله برنمى‏گردد. آن به همان میثاق خاصی برمى‏گردد که خداى متعال با هر فرد از افراد انسان نسبت به تحصیل مراتب عبودیت دارد و آن حقیقت عبودیت به جمیع مراتبش براى انبیاء متفاوت بوده است؛ براى بعضى در یک مرتبه و براى بعضى در مرتبۀ عالی‌تر بوده است. آنچه را که داریم: </w:t>
      </w:r>
      <w:r>
        <w:rPr>
          <w:rtl w:val="0"/>
          <w:lang w:val="fa-IR"/>
        </w:rPr>
        <w:t xml:space="preserve">﴿وَلَقَدۡ عَهِدۡنَآ إِلَىٰٓ ءَادَمَ مِن قَبۡلُ فَنَسِيَ وَلَمۡ نَجِدۡ لَهُۥ عَزۡمٗا﴾</w:t>
      </w:r>
      <w:r>
        <w:rPr>
          <w:rStyle w:val="FootnoteReference"/>
        </w:rPr>
        <w:footnoteReference w:id="3"/>
      </w:r>
      <w:r>
        <w:rPr>
          <w:rtl w:val="0"/>
          <w:lang w:val="fa-IR"/>
        </w:rPr>
        <w:t xml:space="preserve"> حکایت از آن حقیقت مراتب عبودیت دارد که طبعاً براى افراد پیامبران هم مى‏بینیم که متفاوت هست، اینکه دربارۀ حضرت عیسى داریم نه‌اینکه سایر پیغمبران آن را نداشتند، پیغمبران در مراتب خودشان مختلف بودند؛ بعضی‌ها داراى همان اسم محیى بودند ولی حالا یا اعمال مى‏کردند یا اعمال نمى‏کردند و بعضی‌ها مرتبۀ اسم محیى براى آنها حال بوده است نه ملکه و در بعضى موارد اتفاق مى‏افتد و براى افراد عادى هم مسئله همین‌طور است و این‌طور نیست که فقط اختصاص به افراد خاصى دارد. نه! ممکن است برای یک شخص در مسیرى که دارد از این مسائلِ حال پیدا بشود یعنى به‌واسطۀ اتصال نفس به اسم محیى به‌واسطۀ حالتى از حالات؛ چه حالت منتسب به جنبۀ خلقى او باشد یا حالت منتسب به جنبۀ ربى او باشد یعنى مسائل غیرعادی جداى از جنبۀ خلقى در این قضیه تأثیر گذاشته است، در فضایى که بوده در آن فضا تناسبى داشته و او را حرکت داده است و در موقعیتى بوده که در آن موقعیت؛ موقعیت ربوبى نه موقعیت خلقى، و عوالم ربوبی براى او حالى پیش آمده است.</w:t>
      </w:r>
    </w:p>
    <w:p>
      <w:pPr>
        <w:pStyle w:val="Heading6"/>
      </w:pPr>
      <w:r>
        <w:rPr>
          <w:rtl w:val="0"/>
          <w:lang w:val="fa-IR"/>
        </w:rPr>
        <w:t xml:space="preserve">مسبوق به سابقه نبودن اکثر مشاهدات و مکاشفات</w:t>
      </w:r>
    </w:p>
    <w:p>
      <w:pPr/>
      <w:r>
        <w:rPr>
          <w:rtl w:val="0"/>
          <w:lang w:val="fa-IR"/>
        </w:rPr>
        <w:t xml:space="preserve">فردى کارى کرده و دعایى کرده است و به‌واسطۀ دعاى یک شخص؛ دعای مستمندی، دعای مریضی، دعای مادری، دعای پدری و دعای رفیقى، یک مددى به این کیفیت به او رسیده است و از این مسائل زیاد اتفاق مى‏افتد یعنى هیچ معیار و ملاکى ندارد و هزاران هزار در اینجا مواقع مختلفى هست که در آن مواقع حالات غیرعادی براى آن شخص پیدا مى‌شود چطور اینکه مکاشفات و مشاهداتى که براى انسان پیدا مى‏شود هیچ مسبوق به سابقه نیست! بعضى از افراد هستند که قبل از اینکه اصلاً اشاره‏اى بشود و نسبت به این مطلب براى آنها حالتى پیدا بشود، یک‌مرتبه یک حالتى را احساس مى‏کنند، و 99 درصد از مشاهداتی که براى افراد پیدا مى‏شود هیچ مسبوق به سابقه و متوقع نیست و من‌باب‌مثال یک‌مرتبه در حال خواندن قرآن براى آنها یک حالى پیدا مى‏شود و یک معنایى را از قرآن مى‏فهمند که هیچ مفسرى نگفته است! یااینکه فرض کنید که یک‌مرتبه در حال سجده یک صورتى براى اینها روشن مى‏شود که اصلاً توقعش را نداشتند! 99 درصد این‌طورى است و فقط یک درصد است که قبلاً یک اشاراتى مى‏شود و بعد از آن اشارات یک حالى پیدا مى‏شود که میزانش هم مشخص است که خب در یک هم‌چنین وضعیتى اینها یک مقام ثبوت دارند و از یک قدرت ثبوت برخوردارند لذا حرکات آنها هم منطبق با انکشافى که در خارج شده است باهم متناسب و متعادل است. فقط یک درصد [این‌طور است] والاّ 99 درصد مسائلى است که مسبوق به سابقه نیست.</w:t>
      </w:r>
    </w:p>
    <w:p>
      <w:pPr/>
      <w:r>
        <w:rPr>
          <w:rtl w:val="0"/>
          <w:lang w:val="fa-IR"/>
        </w:rPr>
        <w:t xml:space="preserve">این مشاهداتى که در اینجا مى‏شود از کجاست و این مسئله از چه قضیه‏اى پیدا می‌شود؟! حالا به‌واسطۀ استعداد نفسانى؛ نفس به‌واسطۀ ریاضاتى که دارد و تربیت و تزکیه و سلوک عملى که دارد، آماده و مهیا براى تلقى یک هم‌چنین صورتى مى‏شود. در مقام فعل هم همین‌طور است و مشاهده‏اى که نفس مى‏کند خودش یک نوع احیاء است و مشاهده‏اى که انسان مى‏کند و مکاشفاتش خودش یک نوع تصرفات است منتها ما این تصرفات را در باب احیاء به‌حساب حضرت موسى مى‏گذاریم و خداى بیچاره را در اینجا کنار مى‏گذاریم و اصلاً کارى به کار او نداریم! مى‏گوییم: حضرت موسى این کار را کرده است ولى در مورد مشاهدات و مکاشفات مى‏گوییم: از آن‌طرف آمده است! مثلاً این شخص نشسته است و یک‌مرتبه صورتى براى او روشن مى‏شود و حقیقتى از وقایع آینده براى او منکشف مى‏شود؛ قضیه‏اى از قضایاى ماسبق براى او مشخص مى‏شود، این را به حساب خودش نمى‏گذاریم بلکه به حساب آن‌طرف می‌گذاریم که آنها برایش آوردند درحالی‌که هردو یکى است و یک مسئله است و هردو تصرف نفس است و آن تصرف نفس به‌صورت اطلاع بر غیب منکشف مى‏شود و این تصرف بر نفس به‌واسطۀ اعمال احیاء منکشَف مى‏شود؛ به‌واسطۀ </w:t>
      </w:r>
      <w:r>
        <w:rPr>
          <w:rtl w:val="0"/>
          <w:lang w:val="fa-IR"/>
        </w:rPr>
        <w:t xml:space="preserve">﴿وَتُبۡرِئُ ٱلۡأَكۡمَهَ وَٱلۡأَبۡرَصَ بِإِذۡنِي﴾</w:t>
      </w:r>
      <w:r>
        <w:rPr>
          <w:rStyle w:val="FootnoteReference"/>
        </w:rPr>
        <w:footnoteReference w:id="4"/>
      </w:r>
      <w:r>
        <w:rPr>
          <w:rtl w:val="0"/>
          <w:lang w:val="fa-IR"/>
        </w:rPr>
        <w:t xml:space="preserve"> منکشَف مى‏شود، هردو قضیه یکى است! به‌واسطۀ شق‌القمر پیدا مى‏شود؛ رسول خدا صلّی الله علیه و آله و سلّم که شق‌القمر کرد و با انگشتش به ماه اشاره کرده این‌طور نبوده است که از نظر عوامانه و عامیانه پیغمبر نشسته و دستش را بالا برده و دعا کرده و بعد به‌واسطۀ دعا خدا هم این ماه را دو نصف کرده است، نه! هر کارى که کرده پیغمبر کرده و هر کارى که کرده خدا کرده است یعنى در اینجا یک حقیقت بیشتر نیست! پیغمبر اگر بدون خدا مى‏کرد خب مثل ما بود، شما انگشتتان را هم نمى‏توانید تکان بدهید چه برسد به اینکه بخواهید ماه را نصف کنید! شما نمى‏توانید آجر را با انگشت دو نیم کنید! آجر را نصف کن، ببین انگشت خودت نصف مى‏شود! یک گچ را هم نمى‏توانید [نصف کنید] چه برسد به اینکه نهصد هزار کیلومتر راه بالا برود و بعد هم به یک هم‌چنین کره‏اى بخورد و آن نصف شود! اینها همه توهمات و تخیلات است. اگر این قضیه به خود پیغمبر بدون ارادۀ ربوبى مربوط بود، خب چطور ما این اراده را داریم ولی نمى‏شود؟! و اگر قضیه مربوط به خود ارادۀ ربوبى بود، خب چرا پیغمبر این کار را کرد؟! مى‏خواست فیلم دربیاورد و به بقیه بگوید: این انگشت من را ببینید الآن اشاره به ماه مى‏کند و ماه را نصف مى‏کند؟! خوب فیلم‌بردارى و عکس‌برداری کنید و نشان بدهید تا نگویید که یک شهابى به وسط ماه خورده و ماه را نصف کرده است! شهاب‌هایى داریم که از کرۀ زمین بزرگ‌تر است و خود این شهاب‌ها صدها برابر کرۀ زمین هستند و قبل از اینکه به زمین بخورد اگر هوایش به کرۀ زمین بگیرد، همۀ ما هوا رفتیم! اینها واقعیت است. اینها چیزهایی است که مى‏گویند، خب حالا آنها از کجا می‌گویند نمى‏دانیم، در مقالات خوانده‌ایم!</w:t>
      </w:r>
    </w:p>
    <w:p>
      <w:pPr/>
      <w:r>
        <w:rPr>
          <w:rtl w:val="0"/>
          <w:lang w:val="fa-IR"/>
        </w:rPr>
        <w:t xml:space="preserve">خود پیغمبر مى‏آید و نماز مى‏خواند و [می‌گوید:] همه نگاه کنید و سرش را بلند مى‏کند و تا این‌طور مى‏کند خدا هم اشارۀ دست پیغمبر را با اردۀ خودش تنظیم کرده است مثل اینهایى که فیلم‌ها را [ترجمه] مى‌کنند مثلاً فیلم انگلیسى است و آن را فارسی مى‏کنند، اگر بخواهد تندتر از او بگوید [ناهماهنگی] معلوم مى‏شود مثلاً یک خانمی نشسته است و دارد آن قضیه را تعریف مى‏کند، [صبر می‌کند] وقتى که او دهانش باز شد، این‌هم طورى [ترجمه] مى‏کند که [به آن] بخورد! گاهى اوقات مى‏بینىد که یکی دو ثانیه این‌طرف‌تر شد و فرض کنید که یک ثانیه اینجا کلک زده است، بچه‏ها نمى‏فهمند ولى بزرگ‌ترها که خوب فیلم را تماشا مى‏کنند و خوب قشنگ در فیلم دقیق مى‏شوند مى‌فهمند.</w:t>
      </w:r>
    </w:p>
    <w:p>
      <w:pPr/>
      <w:r>
        <w:rPr>
          <w:rtl w:val="0"/>
          <w:lang w:val="fa-IR"/>
        </w:rPr>
        <w:t xml:space="preserve">یک شخصی بود می‌گفتند که شب‌ها مسجد و تفسیرش را رها مى‏کرد و مى‏آمد فیلم تماشا مى‏کرد! چون تلویزیون از قبل مى‏گوید: مثلاً امشب چه برنامه‏اى دارد. این شخص مسجدش را رها مى‏کرد ـ بیچاره فوت کرده است و از ائمۀ جماعات معروف تهران هم بود! ـ و زودتر به منزل مى‏آمد و بقیه را هم مى‏نشاند و براى آنها تفسیر هم مى‏کرد که این خانمی که الآن این را مى‏گوید منظورش چیست! این آقا که الآن حرف مى‏زند [منظورش این است]! بعد آنها سربه‌سر او مى‏گذاشتند و می‌گفتند: نه تو نمى‏فهمی! می‌گفت: من بیشتر مى‏فهمم که هفتاد سال دارم یا تو؟! خلاصه اینها تماشا مى‏کنند و این مردم را هم تا حالا اینها فیلم کردند! خلاصه [این شخص مترجم] خودش را با حرف زدن او موازی کرده است؛ آن راه مى‏افتد و این‌هم شروع به راه افتادن مى‏کند! آن مى‏ایستد و این‌هم شروع مى‏کند به ایستادن! باید کاملاً دقت کند که پس‌وپیش نشود که خلاصه آبروریزى نشود! [قضیه شق‌القمر هم] این‌طورى بوده است؟! کار، کار خدا بوده منتها خدا نگاه به جبرائیل و ملائکه کرده و گفته است نگاه کنید که هروقت این پیغمبر دستش را بالا برد و پایین آورد، بزنید ماه را نصف کنید و با این میزان کنید!</w:t>
      </w:r>
    </w:p>
    <w:p>
      <w:pPr>
        <w:pStyle w:val="SoalMatn"/>
      </w:pPr>
      <w:r>
        <w:rPr>
          <w:rtl w:val="0"/>
          <w:lang w:val="fa-IR"/>
        </w:rPr>
        <w:t xml:space="preserve">تلمیذ</w:t>
      </w:r>
      <w:r>
        <w:rPr>
          <w:rtl w:val="0"/>
          <w:lang w:val="fa-IR"/>
        </w:rPr>
        <w:t xml:space="preserve">: در بحث نظر که شما فرمودید داریم که مرحوم آقاى انصارى با نگاه تصرف مى‏کردند، این نگاه چه دخلى داشته است؟! شما مى‏فرمایید: نگاه تصرف در نفس است. نگاه و نظر اصلاً در آن دخالت ندارد اما در این قضیه داریم که نگاه مى‏شد و خیره می‌شدند و یک نگاه تام می‌کردند، مرحوم آقا ـ رضوان الله تعالیٰ علیه ـ هم از این نگاه‌ها داشتند؟</w:t>
      </w:r>
    </w:p>
    <w:p>
      <w:pPr/>
      <w:r>
        <w:rPr>
          <w:rtl w:val="0"/>
          <w:lang w:val="fa-IR"/>
        </w:rPr>
        <w:t xml:space="preserve">استاد</w:t>
      </w:r>
      <w:r>
        <w:rPr>
          <w:rtl w:val="0"/>
          <w:lang w:val="fa-IR"/>
        </w:rPr>
        <w:t xml:space="preserve">: خب اینها در واقع خودش یک نوع ابراز این مسئله است البته صور مختلفى دارد؛ در بعضى از موارد خود اعضاء و جوارح به ملاحظۀ همان جهت‌ [تغییر حالت می‌دهند]! شما فرض کنید که مى‏خواهید به یکى اخم کنید و ناراحتى را ابراز کنید، نمی‌خندید. نه! همراه با آن ناراحتى خودبه‌خود ابرو درهم می‌رود و هشت در چهار مى‏شود و نمى‏دانم چشم‌ها یک قسم دیگر مى‏شود! این یک چیز طبیعى است یعنى نفس، آن اعضاء و جوارح را بر طبق آن حقیقتى که در نفس تحقق پیدا کرده است صورت خارجى ـ به خودش ـ مى‏دهد، وقتى بخواهید به یکى ابراز محبت کنید اخم نمى‏کنید، [چون دراین‌صورت] فرار مى‏کند! مى‏گویید: بایست من دارم به تو ابراز محبت مى‏کنم! [می‌گوید که] اى خاک بر سرت با آن ابراز محبت کردنت! ابراز محبت که این‌طورى نیست! گفت: بیا باهم بالاى کوه برویم تا فلانت کنم! گفت که به آن اخلاق خوبت بیایم یا به پول زیادت یا به راه کم و نزدیکت؟! آخر هر چیزى راهى دارد، آدم باید از راهش برود تا برسد! بالأخره این‌طوری نمی‌شود! این مسئله‏اى که پیدا مى‏شود به‌واسطۀ این است یعنى خود این حالتى که در نفس پیدا مى‏شود بر طبق این حالت، خود صورت خارجى هم شکل پیدا مى‏کند.</w:t>
      </w:r>
    </w:p>
    <w:p>
      <w:pPr/>
      <w:r>
        <w:rPr>
          <w:rtl w:val="0"/>
          <w:lang w:val="fa-IR"/>
        </w:rPr>
        <w:t xml:space="preserve">هیچ‌وقت افرادى را در دنیا پیدا کردید ـ ‌حالا بعضی‌ها نمى‏دانم به‌خاطر فرهنگ و تربیت‌ها است که اصلاً جور دیگرى می‌شوند! ـ که مثلاً در محبتشان بخواهند حالت خشم داشته باشند؟! اصلاً نمى‏شود یعنى همان فطرت انسانى و طبیعت انسانى و اوصاف و صفاتى که خدا در انسان به ودیعه نهاده است، این راه خاص خودش را دارد و در همان راه مى‏رود. یااینکه اگر [شخصی] بخواهد به یکى غضب کند بخندد؟! در حال خنده است و منظور غضب است! بله، حالا ممکن است یک شخصى فیلم دربیاورد مثل این سیاست‌مدارها که یک‌طورى با آدم حرف مى‏زنند و می‌گویند و می‌خندند، با آن خنده می‌گوید: پدر تو درمى‏آورم! حالا خیال کردى الآن دارم به تو مى‏خندم، این خنده از هزارتا فحش بدتر است! به این خندۀ سیاست‌مدارها نگاه نکنید، به آن چیزى که در آن درون او هست نگاه کنید! بالأخره سیاستمدارى دنیا است! در باطن از آن پشت مى‏رود کار دیگر مى‏کند و مسئله را به‌نحو دیگرى مى‏گرداند. اینها چیزهایى است که آن فطرت واقعى انسان غیر از این اقتضاء و تقاضا مى‏کند.</w:t>
      </w:r>
    </w:p>
    <w:p>
      <w:pPr/>
      <w:r>
        <w:rPr>
          <w:rtl w:val="0"/>
          <w:lang w:val="fa-IR"/>
        </w:rPr>
        <w:t xml:space="preserve">خلاصه آنچه را که اینها در نگاه انجام مى‏دهند یا به‌خاطر همان تبعیت جوارح از جوانح است یا به‌خاطر این است که به مخاطب القاء کنند یعنى متوجه باشد که این قضیه اتفاق افتاده است. فرض کنید اگر همین‌طورى بیاید و برود و کار خودش را بکند نمى‏فهمد که مثلاً چه بوده است، چطور اینکه در خیلى از وقایع و مسائل غیر از این‌هم اتفاق مى‏افتد یعنى بدون اینکه اصلاً مشاهده بشود که یک هم‌چنین چیزى شده است شخص در وجود خودش یک احساسى را مى‏کند و این به‌خاطر آن جهتى است که به خود او هم بگویند که حواست باشد.</w:t>
      </w:r>
    </w:p>
    <w:p>
      <w:pPr/>
      <w:r>
        <w:rPr>
          <w:rtl w:val="0"/>
          <w:lang w:val="fa-IR"/>
        </w:rPr>
        <w:t xml:space="preserve">یکى از افراد مى‏گفت که در همان سابق آمده بودیم مشهد که مرحوم آقا ـ رضوان الله تعالیٰ علیه ـ را ببینیم منتها آدرس منزل را نداشتیم و گفتیم که همین‌طورى مى‏رویم. شب به حرم امام رضا علیه‌السّلام مشرف شدیم و گفتیم که خلاصه خودت یک‌طورى به ما قضیه را نشان بده، نمى‏دانیم از چه کسى بپرسیم و آدرس از کجا بپرسیم، همین‌که نشسته بودیم یک‌دفعه دیدیم یک سیدى آمد! گفتم که اگر غلط نکنم خودشان هستند؛ از بالاسر آمد و رد شد! به امام رضا گفتم که اگر ایشان هستند یک‌طورى مسئله را به من بفهمانند. نشسته بودم که یک نگاه به من کرد و انگار تمام استخوان‌هایم ترکید! گفتم: آقا خودتان هستید فهمیدم، ممنون! یک این‌طورى کردند و رفتند. این به‌خاطر این است که القاء کنند که خب درست فهمیدید و متوجه شدید. گاهى اوقات هم مى‏شود بدون این مسائل هم قضایا اتفاق بیفتد یعنى احتیاجى به این‌گونه تصرفات نیست.</w:t>
      </w:r>
    </w:p>
    <w:p>
      <w:pPr/>
      <w:r>
        <w:rPr>
          <w:rtl w:val="0"/>
          <w:lang w:val="fa-IR"/>
        </w:rPr>
        <w:t xml:space="preserve">این قضیه‌ای که دارد اتفاق می‌افتد، این مسائل که نیست و ... علاوه بر این خود آیۀ شریفه مسئله را مستند به خود فاعل مى‏کند و می‌فرماید: </w:t>
      </w:r>
      <w:r>
        <w:rPr>
          <w:rtl w:val="0"/>
          <w:lang w:val="fa-IR"/>
        </w:rPr>
        <w:t xml:space="preserve">﴿وَتُبۡرِئُ ٱلۡأَكۡمَهَ وَٱلۡأَبۡرَصَ بِإِذۡنِي﴾</w:t>
      </w:r>
      <w:r>
        <w:rPr>
          <w:rtl w:val="0"/>
          <w:lang w:val="fa-IR"/>
        </w:rPr>
        <w:t xml:space="preserve"> توىِ عیسى این اکمه و ابرص را شفا دادى؛ اکمه به‌عنوان کور مادرزاد نه آن کسی که حالا یک پرده آب مروارید جلوی چشمش را گرفته است و لنز و عدسى او را بردارند! نه، اصلاً کور مادرزاد است!</w:t>
      </w:r>
    </w:p>
    <w:p>
      <w:pPr/>
      <w:r>
        <w:rPr>
          <w:rtl w:val="0"/>
          <w:lang w:val="fa-IR"/>
        </w:rPr>
        <w:t xml:space="preserve">یک کسى چشمش کور شده بود و امام رضا علیه‌السّلام شفا داده بود و الآن هم در مشهد هست و زنده است و حیات دارد. او را حضرت شفا داده بود درحالی‌که گفته بودند که امکان ندارد! چون آن نقطۀ زردش که به آن ماکولا مى‏گویند به‌طورکلى خشک شده بود و اصلاً قابل براى انتقال نور به مغز نبود؛ یعنى خشک شده بود، عصب خشک شده بود! خلاصه حضرت این را شفا داده بود و چشمش خوب شده بود و وقتى که این دکترها معاینه کردند دیدند عصبش خشک است‏! گفتند: والله ما دیدیم که امام رضا شفا داده است ولى ندیدیم که عصب خشک، ببیند! ما این را دیگر ندیدیم! خب حالا گاهی اوقات امام رضا این‌طوری مى‏کند! گاهى اوقات عصب خشک را تروتازه مى‏کند و مى‏گوید: حالا اگر شما هم می‌توانید، از این کارها بکنید! اگر خیال مى‏کنید که خودش فی‌حدّنفسه شده است، شما هم انجام بدهید! آخر هرچه معجزه است را به این چیزهاى مادى می‌زنند! حضرت موسى نیل را سفت [و خشک] کرد الآن مى‏گویند که جزر و مد است! احمق آخر جزر و مد چیست؟! مگر نیل به آن بزرگى [به‌خاطر جزر و مد این‌طور شکافته می‌شود که مردم از آن عبور کنند]؟! آخر جزر چقدر است؟ بله به‌اندازۀ دو کیلومتر آب نیل بالا آمده و خشک شده است، آخر این جزر و مد این‌طورى [است]؟! آخر یک چیزى بگو که به آن بخورد. همین‌طورى [می‌گویید:] این جزر و مد نیل است، معجزه چیست! چرا معجزه را قبول نمى‏کنید؟! چرا قبول نمى‏کنید؟! مى‏گویند که این دم و دستگاه‌هایى که در آن زمان بوده است الآن در رود نیل پیدا کردند؛ در همان قسمتى که سپاه فرعون فرورفتند ارابه‏هایى که آن موقع بوده است در رود نیل وجود دارد و الآن دارند استخراج مى‏کنند و اینها را درمى‏آورند؛ همان‌که در همان وقت بوده است! از آن‌طرف هم بخواهند بروند، مى‏میرند! حالا این چه بوده است؟! این چه جزر و مدى بوده است که افراد حضرت موسى پیاده آمدند و از این نیل گذشتند؟! این آب کجا رفته است؟! بالأخره رود نیلى که دارد مى‏آید خیلى رود عریضى است و تقریباً حدود دو برابر یا بیشتر و در بعضى از موارد سه برابر رود فرات و دجله است! خیلى رودخانۀ بزرگ و عریضی است! در خیلى از جاهاى رود نیل اصلاً جزیره هست و در آنجا تفریح و فلان و این چیزها درست کردند! جاهایى که تنگ است حداقل دو برابر و جاهاى بیشتر چند برابر فرات است! خب حالا آخر چطورى یک آدم پیاده آمده و از اینجا عبور کرده و رد شده و خیس نشده است؟! اصلاً چرا ما نباید این مسائل را ادراک کنیم و بفهمیم که بالأخره یک مسائلى هست و یک حقایق خارجى هست؟!</w:t>
      </w:r>
    </w:p>
    <w:p>
      <w:pPr/>
      <w:r>
        <w:rPr>
          <w:rtl w:val="0"/>
          <w:lang w:val="fa-IR"/>
        </w:rPr>
        <w:t xml:space="preserve">شما که الآن چیزهایى را مى‏بینید و احساس مى‏کنید به‌طور غیرعادی اتفاق مى‏افتد، چرا راجع به آنجا یک هم‌چنین مسئله‏اى را اذعان ندارید و نمى‏خواهید در آن قسمت قبول کنید؟!</w:t>
      </w:r>
    </w:p>
    <w:p>
      <w:pPr/>
      <w:r>
        <w:rPr>
          <w:rtl w:val="0"/>
          <w:lang w:val="fa-IR"/>
        </w:rPr>
        <w:t xml:space="preserve">این قضیه‏اى که در اینجا اتفاق مى‏افتد یک مسئلۀ نفسانى است یعنى رسول خدا صلّی الله علیه و آله و سلّم در نفس [خود] آن ماه را مى‏بیند و حتى لازم نیست نگاه کند، مى‏تواند سرش را پایین بیندازد و خواهى‌نخواهى مى‏بینى که چشمش هم بسته مى‏شود! یعنى در توجه به نفس خواهى‌نخواهى چشم بسته مى‏شود. آن ماهى که در نفس قرار دارد را با ارادۀ خودش نصف مى‏کند منتها حالا خب دستش را بالا مى‏برد که در اینجا به ماه عادی هم اشاره شود. این قضیه با ارادۀ در نفس تحقق پیدا مى‏کند! وجود همۀ اینها وجود نفسى است که جنبۀ عکس‌العملش، عکس‌العمل خارج است. خب حالا چطور این واقعیت صورت خارجى دارد؟! این حقایق و مسائل خارجیه به‌واسطۀ چیست؟! به‌واسطۀ همان فعلِ فاعل است یعنى خود فاعل در اینجا اعمال رویه مى‏کند البته اعمال رویۀ فاعل و اعمال ارادۀ او همان اعمال رویه و ارادۀ پروردگار است؛ دو چیز نیست که ارادۀ پروردگار تعلق بگیرد و بعد این را در دل ولىّ خودش بیندازد و بعد به ولىّ خودش بگوید که حالا انجام بده، نه! اینها حقیقت ندارد. آنچه که انجام مى‏گیرد، یک عمل و فعل واحد است که آن فعل واحد از این دریچه صورت خارجى پیدا مى‏کند یعنى یک اراده است؛ یعنی‏ ارادۀ فاعل و ارادۀ مولا و آن نفس عمل خارجى که دارد اتفاق مى‏افتد واحد است، همۀ آنها یک واحد است و در اینجا دو واحد هم نخواهد بود.</w:t>
      </w:r>
    </w:p>
    <w:p>
      <w:pPr/>
      <w:r>
        <w:rPr>
          <w:rtl w:val="0"/>
          <w:lang w:val="fa-IR"/>
        </w:rPr>
        <w:t xml:space="preserve">این مسئله برای این است که بین او و سایر افراد در این مسئله تفاوت هست؛ یعنى در هردو مطلب یک واقعیت و یک حقیقت هست؛ هم در مقام مکاشفه و هم در مقام فعل خارجى، هردو یکى است. نفس بالا مى‏رود و وقتى که نفس به یک موقعیت خاص رسید، در آن موقعیت خاص اعمال مى‏کند حالا آن اعمالش یا اعمال علمى بدون تحقق امر دیگر خارجى است یا اعمال او اعمال علمى است، با اراده و عقل نسبت به امر خارجى،</w:t>
      </w:r>
    </w:p>
    <w:p>
      <w:pPr/>
      <w:r>
        <w:rPr>
          <w:rtl w:val="0"/>
          <w:lang w:val="fa-IR"/>
        </w:rPr>
        <w:t xml:space="preserve">هردو یکى است! در هردو صورت اعمال نفس نسبت به مطالبى است که آن مطالب را ابراز مى‏کند.</w:t>
      </w:r>
    </w:p>
    <w:p>
      <w:pPr/>
      <w:r>
        <w:rPr>
          <w:rtl w:val="0"/>
          <w:lang w:val="fa-IR"/>
        </w:rPr>
        <w:t xml:space="preserve">این چیزى را که مرحوم آخوند در اینجا به معناى انتزاع جنس از ماده و فصل از صورت مطرح کردند، در واقع همان حقیقتى است که ذهن آن حقیقت را از ارتباط با اشیاء خارجى مى‏فهمد گرچه ما نتوانیم نسبت به کُنه آن شی‏ء و آن حقیقت تعین و تشخص خارجى که همان مبدأ وجود است ادراک جدى پیدا کنیم ولى همان‌طوری‌که گفتیم این مسئله منافاتى با تشخص ندارد یعنى مبهم نیست. هیچ امر مبهمی نمى‏تواند آن صورت خارجى و صورت تشخص را به خود بگیرد، باید شی‏ء تشخص پیدا کند تا متعین بشود و حدو‌مرزش روشن بشود و تا تشخص پیدا نکند و مصداق نشود و به‌صورت جزئى درنیاید، حدومرزى هم ندارد. هیچ حدومرزى ندارد و تمام ماهیات مى‏تواند در او شرکت و تسرى پیدا کند.</w:t>
      </w:r>
    </w:p>
    <w:p>
      <w:pPr>
        <w:pStyle w:val="Heading6"/>
      </w:pPr>
      <w:r>
        <w:rPr>
          <w:rtl w:val="0"/>
          <w:lang w:val="fa-IR"/>
        </w:rPr>
        <w:t xml:space="preserve">تعریف ماده</w:t>
      </w:r>
    </w:p>
    <w:p>
      <w:pPr/>
      <w:r>
        <w:rPr>
          <w:rtl w:val="0"/>
          <w:lang w:val="fa-IR"/>
        </w:rPr>
        <w:t xml:space="preserve">لذا آنچه را که انسان از جنبۀ قابل تغییر صور مترتبۀ بر امور خارجى مى‏فهمد، اسم آن را ماده مى‏گذارد یعنى آن چیزى که قابلیت دارد براى اینکه هم اعراض بر او عارض بشود و هم صورت نوعیت بر او عارض بشود، اسم آن را ماده‏ مى‏گذارد! ماده‏اى را که نمى‏تواند دقیقاً روى آن دست بگذارد و بگوید که این است و غیر از این نیست، زیرا ماده یک واقعیتى است که قابل تغییر و تغیّر است.</w:t>
      </w:r>
    </w:p>
    <w:p>
      <w:pPr/>
      <w:r>
        <w:rPr>
          <w:rtl w:val="0"/>
          <w:lang w:val="fa-IR"/>
        </w:rPr>
        <w:t xml:space="preserve">اینکه من الآن روى آن تأکید مى‏کنم این است که ـ این جلسه فرصت نمی‌کنیم، جلسۀ بعد در مورد این قضیه صحبت مى‏کنیم ـ باید روشن بشود طبق اشکالى که بعضی‌ها در اینجا کردند که چطور شما این جوهر را از ماده مى‏گیرید ولى آن جوهر را از صورت نمى‏گیرید درحالی‌که همان جنبۀ ابهامى که در ماده هست، در صورت هم هست و از این نقطه‌نظر فرقى نمى‏کند و منافاتى با این ـ جنبۀ تعین و فعلیت ـ ندارد شما که مى‏گویید: در نهایت همۀ انواع به جوهر برمى‏گردند و به مادة المواد برمى‏گردند یا به‌خاطر ابهامشان به هیولاى اولیه برمی‌گردند درحالی‌که شما باید آن جوهر را از صورت هم اخذ کنید و بدون اخذ جوهر از صورت، حقیقت نوعیه تحقق خارجى پیدا نمى‏کند.</w:t>
      </w:r>
    </w:p>
    <w:p>
      <w:pPr>
        <w:pStyle w:val="Heading6"/>
      </w:pPr>
      <w:r>
        <w:rPr>
          <w:rtl w:val="0"/>
          <w:lang w:val="fa-IR"/>
        </w:rPr>
        <w:t xml:space="preserve">امکان تصور فعلیت بدون صورت و شکل</w:t>
      </w:r>
    </w:p>
    <w:p>
      <w:pPr/>
      <w:r>
        <w:rPr>
          <w:rtl w:val="0"/>
          <w:lang w:val="fa-IR"/>
        </w:rPr>
        <w:t xml:space="preserve">این مسئله را براى این عرض مى‏کنیم تا مشخص بشود که مسئلۀ فعلیت این‌طور نیست که فعلیت آن چیزى باشد که داراى یک صورت باشد، ما مى‏توانیم فعلیتى بدون صورت و بدون اینکه داراى شکل است را تصور کنیم گرچه آن فعلیت بدون صورت در خارج تحقق پیدا نمى‏کند ولى لحاظ فعلیت در یک شی‏ء بدون صورت در عالم ذهن و تعقل اشکالى ندارد که در اینجا گفته مى‏شود: «</w:t>
      </w:r>
      <w:r>
        <w:rPr>
          <w:rStyle w:val="Arabi"/>
          <w:rtl w:val="0"/>
          <w:lang w:val="fa-IR"/>
        </w:rPr>
        <w:t xml:space="preserve">فِعلیَّتُه بِتهَیُئِه و استعدادِه</w:t>
      </w:r>
      <w:r>
        <w:rPr>
          <w:rtl w:val="0"/>
          <w:lang w:val="fa-IR"/>
        </w:rPr>
        <w:t xml:space="preserve">» یعنى </w:t>
      </w:r>
      <w:r>
        <w:rPr>
          <w:rStyle w:val="Arabi"/>
          <w:rtl w:val="0"/>
          <w:lang w:val="fa-IR"/>
        </w:rPr>
        <w:t xml:space="preserve">«نفسُ</w:t>
      </w:r>
      <w:r>
        <w:rPr>
          <w:rtl w:val="0"/>
          <w:lang w:val="fa-IR"/>
        </w:rPr>
        <w:t xml:space="preserve"> </w:t>
      </w:r>
      <w:r>
        <w:rPr>
          <w:rStyle w:val="Arabi"/>
          <w:rtl w:val="0"/>
          <w:lang w:val="fa-IR"/>
        </w:rPr>
        <w:t xml:space="preserve">التهیُّؤ و الاستعداد </w:t>
      </w:r>
      <w:r>
        <w:rPr>
          <w:rtl w:val="0"/>
          <w:lang w:val="fa-IR"/>
        </w:rPr>
        <w:t xml:space="preserve">مى‏تواند براى آن امر خارجى و تحقق خارجى ـ نه امر مبهم ـ موجب فعلیت بشود. بین امر معدوم و حکم عدم و امر موجود فرق است! </w:t>
      </w:r>
      <w:r>
        <w:rPr>
          <w:rStyle w:val="Arabi"/>
          <w:rtl w:val="0"/>
          <w:lang w:val="fa-IR"/>
        </w:rPr>
        <w:t xml:space="preserve">موجودیَّتُه بِتهیُّئِه و باستعدادِه وَ قابِلیَّتِه لِتَصوّرِه بِالصوِر النوعیّه</w:t>
      </w:r>
      <w:r>
        <w:rPr>
          <w:rtl w:val="0"/>
          <w:lang w:val="fa-IR"/>
        </w:rPr>
        <w:t xml:space="preserve">؛ لکن این حالتى را که یک ماده در یک هم‌چنین وضعیتی پیدا مى‏کند، این حالت حالتى است که باید وجود خارجى و واقعیت خارجى داشته باشد و اگر واقعیت خارجى نداشته باشد پس عدم است، وقتى که عدم شد صورت بر امر عدمی تعلق نمى‏گیرد و تشکیل هیئت نوعیۀ مرکبه را نمى‏دهد! بنابراین فعلیت نه به معناى </w:t>
      </w:r>
      <w:r>
        <w:rPr>
          <w:rStyle w:val="Arabi"/>
          <w:rtl w:val="0"/>
          <w:lang w:val="fa-IR"/>
        </w:rPr>
        <w:t xml:space="preserve">مابه‌الإشاره</w:t>
      </w:r>
      <w:r>
        <w:rPr>
          <w:rtl w:val="0"/>
          <w:lang w:val="fa-IR"/>
        </w:rPr>
        <w:t xml:space="preserve"> بودن است که در </w:t>
      </w:r>
      <w:r>
        <w:rPr>
          <w:rStyle w:val="Arabi"/>
          <w:rtl w:val="0"/>
          <w:lang w:val="fa-IR"/>
        </w:rPr>
        <w:t xml:space="preserve">مابه‌الإشاره</w:t>
      </w:r>
      <w:r>
        <w:rPr>
          <w:rtl w:val="0"/>
          <w:lang w:val="fa-IR"/>
        </w:rPr>
        <w:t xml:space="preserve"> بودن، جدا کردن ماده از صورت حتى در اعراض هم نمى‏شود و خیال نکنید فقط در وجود خارجى خودش نیازى به صورت دارد، به عرض هم نیاز دارد! گرچه ما مى‏گوییم که عرض قائم به موضوع است؛ عرض در ذات خود قائم به موضوع است ولى همین موضوع در ظهور خود محتاج به عرض است. اگر این موضوع مى‏تواند بدون عرض در اینجا ... ما نمى‌گوییم یک عرض خاص، بله! فرض کنید الآن این رنگى که عارض بر این صفحات کتاب شده است رنگ زرد است، این کتاب نیاز به زردى خاص ندارد بلکه در ظهورش نیاز به رنگ مطلق دارد</w:t>
      </w:r>
      <w:r>
        <w:rPr>
          <w:rStyle w:val="Arabi"/>
          <w:rtl w:val="0"/>
          <w:lang w:val="fa-IR"/>
        </w:rPr>
        <w:t xml:space="preserve">؛ أىّ لونٍ کان أبیض أو أصفر أو أحمر أو أسود أو غیر ذلک من سایرِ الألوانِ و الصّور</w:t>
      </w:r>
      <w:r>
        <w:rPr>
          <w:rtl w:val="0"/>
          <w:lang w:val="fa-IR"/>
        </w:rPr>
        <w:t xml:space="preserve">! در ظهور خودش نیاز به </w:t>
      </w:r>
      <w:r>
        <w:rPr>
          <w:rStyle w:val="Arabi"/>
          <w:rtl w:val="0"/>
          <w:lang w:val="fa-IR"/>
        </w:rPr>
        <w:t xml:space="preserve">لونٌ‌ما</w:t>
      </w:r>
      <w:r>
        <w:rPr>
          <w:rtl w:val="0"/>
          <w:lang w:val="fa-IR"/>
        </w:rPr>
        <w:t xml:space="preserve"> دارد ولى آیا آن </w:t>
      </w:r>
      <w:r>
        <w:rPr>
          <w:rStyle w:val="Arabi"/>
          <w:rtl w:val="0"/>
          <w:lang w:val="fa-IR"/>
        </w:rPr>
        <w:t xml:space="preserve">لونٌ‌ما</w:t>
      </w:r>
      <w:r>
        <w:rPr>
          <w:rtl w:val="0"/>
          <w:lang w:val="fa-IR"/>
        </w:rPr>
        <w:t xml:space="preserve"> حتماً باید احمر باشد؟! نه‌خیر، ممکن است که ابیض باشد ولى رنگ ابیض در ذات خودش نیاز به موضوع دارد و امکان وجود خارجى او بدون لحاظ موضوع مستحیل است ولى امکان وجود خارجى موضوع بدون ابیض ممکن است، ممکن است أحمر باشد و امکان وجود خارجى موضوع بدون أسود هم ممکن است و اشکال ندارد ولى بدون </w:t>
      </w:r>
      <w:r>
        <w:rPr>
          <w:rStyle w:val="Arabi"/>
          <w:rtl w:val="0"/>
          <w:lang w:val="fa-IR"/>
        </w:rPr>
        <w:t xml:space="preserve">لونٌ‌ما</w:t>
      </w:r>
      <w:r>
        <w:rPr>
          <w:rtl w:val="0"/>
          <w:lang w:val="fa-IR"/>
        </w:rPr>
        <w:t xml:space="preserve"> و بدون کیف هم مى‏شود؟ نه، نمى‏شود. پس فرق است بین اینکه شخص ظهورش به شیئی باشد یااینکه ذاتى او به امر دیگرى تحقق پیدا کند! این مسئله‏اى که راجع به انتزاع جنس از ماده و فصل از صورت است به این لحاظ است که در هر امر جزئى یک نقطۀ ابهامى قرار دارد که آن نقطۀ ابهام نقطۀ مشترک بین او و سایر متمایزاتش هست. این ماده‏اى که الآن‏ این کتاب را تشکیل مى‏دهد، در آن یک نقطۀ ابهامى است که آن نقطۀ سِعى اوست که قابلیت براى حمل این لفظ و این عنوان بر سایر اشیاء نظیر خودش را خواهد داشت. إن‌شاءالله تتمۀ بحث را بعداً بیان می‌کنیم.</w:t>
      </w:r>
    </w:p>
    <w:p>
      <w:pPr>
        <w:pStyle w:val="Heading6"/>
      </w:pPr>
      <w:r>
        <w:rPr>
          <w:rtl w:val="0"/>
          <w:lang w:val="fa-IR"/>
        </w:rPr>
        <w:t xml:space="preserve">امکان وجود ابهام ذهنى در تشخص</w:t>
      </w:r>
    </w:p>
    <w:p>
      <w:pPr>
        <w:pStyle w:val="SoalMatn"/>
      </w:pPr>
      <w:r>
        <w:rPr>
          <w:rtl w:val="0"/>
          <w:lang w:val="fa-IR"/>
        </w:rPr>
        <w:t xml:space="preserve">تلمیذ</w:t>
      </w:r>
      <w:r>
        <w:rPr>
          <w:rtl w:val="0"/>
          <w:lang w:val="fa-IR"/>
        </w:rPr>
        <w:t xml:space="preserve">: فرمودید که کتاب تشخص پیدا نکند، در ابهام مى‏ماند. </w:t>
      </w:r>
      <w:r>
        <w:rPr>
          <w:rStyle w:val="Arabi"/>
          <w:rtl w:val="0"/>
          <w:lang w:val="fa-IR"/>
        </w:rPr>
        <w:t xml:space="preserve">الشى‏ءُ ما لَم یَتشخَّص لم یوجد</w:t>
      </w:r>
      <w:r>
        <w:rPr>
          <w:rtl w:val="0"/>
          <w:lang w:val="fa-IR"/>
        </w:rPr>
        <w:t xml:space="preserve"> است؟</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در ابهام مى‏ماند؟</w:t>
      </w:r>
    </w:p>
    <w:p>
      <w:pPr/>
      <w:r>
        <w:rPr>
          <w:rtl w:val="0"/>
          <w:lang w:val="fa-IR"/>
        </w:rPr>
        <w:t xml:space="preserve">استاد</w:t>
      </w:r>
      <w:r>
        <w:rPr>
          <w:rtl w:val="0"/>
          <w:lang w:val="fa-IR"/>
        </w:rPr>
        <w:t xml:space="preserve">: خب ابهام است.‏</w:t>
      </w:r>
    </w:p>
    <w:p>
      <w:pPr/>
      <w:r>
        <w:rPr>
          <w:rtl w:val="0"/>
          <w:lang w:val="fa-IR"/>
        </w:rPr>
        <w:t xml:space="preserve">تلمیذ</w:t>
      </w:r>
      <w:r>
        <w:rPr>
          <w:rtl w:val="0"/>
          <w:lang w:val="fa-IR"/>
        </w:rPr>
        <w:t xml:space="preserve">: </w:t>
      </w:r>
      <w:r>
        <w:rPr>
          <w:rStyle w:val="Arabi"/>
          <w:rtl w:val="0"/>
          <w:lang w:val="fa-IR"/>
        </w:rPr>
        <w:t xml:space="preserve">لا یوجَد</w:t>
      </w:r>
      <w:r>
        <w:rPr>
          <w:rtl w:val="0"/>
          <w:lang w:val="fa-IR"/>
        </w:rPr>
        <w:t xml:space="preserve"> ابهام است؟</w:t>
      </w:r>
    </w:p>
    <w:p>
      <w:pPr/>
      <w:r>
        <w:rPr>
          <w:rtl w:val="0"/>
          <w:lang w:val="fa-IR"/>
        </w:rPr>
        <w:t xml:space="preserve">استاد</w:t>
      </w:r>
      <w:r>
        <w:rPr>
          <w:rtl w:val="0"/>
          <w:lang w:val="fa-IR"/>
        </w:rPr>
        <w:t xml:space="preserve">: بله، در خود مسئلۀ مبهم، یک وقت ابهام ذهنى است و یک وقت ابهام خارجى است؛ در تشخص، ابهام خارجى وجود ندارد و ممکن است ابهام ذهنى در تشخص وجود داشته باشد یعنى ممکن است یک شیئی متشخص باشد و از یک نقطه مبهم نیست ولى از یک نقطۀ دیگر مبهم است! ابهامى که در </w:t>
      </w:r>
      <w:r>
        <w:rPr>
          <w:rStyle w:val="Arabi"/>
          <w:rtl w:val="0"/>
          <w:lang w:val="fa-IR"/>
        </w:rPr>
        <w:t xml:space="preserve">ما لم یتشخص لم یوجد</w:t>
      </w:r>
      <w:r>
        <w:rPr>
          <w:rtl w:val="0"/>
          <w:lang w:val="fa-IR"/>
        </w:rPr>
        <w:t xml:space="preserve"> گفته می‌شود، ابهام به معناى عدم است یعنى تا شی‏ء وجود خارجى پیدا نکرده است، در مقام ابهام از نقطه‌نظر تحقق است که تحققش به چه شکل، حد، عرض و صورت است؛ همه‌‌طور مى‏شود. تا زید به‌وجود نیامده است، هر نوع شکلى مى‏توانید به او [نسبت بدهید] که فرزند این شخص به چه شکلى خواهد بود؛ آیا به مادرش رفته است؟ به بابایش رفته است؟ به هیچ‌کدام نرفته است بلکه به یکى دیگر رفته است! اینها چیزهایى است که اتفاق مى‏افتد! ولى وقتى که ژن او را آزمایش دادند و DNA او را درآوردند، مى‏گویند که این برای تو است، بردار ببر! گاهى اوقات اتفاق افتاده است که در بیمارستان‌ها بچه‌ها را عوض مى‏کنند؛ این پسر مى‏خواهد و او دختر مى‏خواهد، [پسر را] جاى [دختر] مى‏گذارند! یک هم‌چنین چیزهایى اتفاق افتاده است! بیچاره بچه به‌دنیا نیامده روى پیشانى او از این [کاغذهای بزرگ می‌چسبانند و] مى‏نویسند که او برای این است که از این مشکلات پیش نیاید!</w:t>
      </w:r>
    </w:p>
    <w:p>
      <w:pPr/>
      <w:r>
        <w:rPr>
          <w:rtl w:val="0"/>
          <w:lang w:val="fa-IR"/>
        </w:rPr>
        <w:t xml:space="preserve">یک موردى در فامیل دور ما اتفاق افتاده بود که جای بچه را عوض کرده بودند! مادر بچۀ خودش را نمى‏خواست و یک بچۀ دیگر را مى‏خواست که پسر بود و بچۀ او دختر بود! اتفاقاً پدر همان بچه هم اهل علم بود، هرچه پدر مى‏گفت: این قضیه [صحیح نیست]، آخر حساب بعد را بکن که بعد چطور به تو محرم مى‏شود؟! [این کار] حرام است! هیچ قبول نمى‏کرد و بالأخره از این بچه‌هاى بیچاره خون گرفتند و بردند و پدر و مادر را ثابت کردند که این دیگر ناچار شد قبول کند والاّ نمى‏پذیرفت!</w:t>
      </w:r>
    </w:p>
    <w:p>
      <w:pPr/>
      <w:r>
        <w:rPr>
          <w:rtl w:val="0"/>
          <w:lang w:val="fa-IR"/>
        </w:rPr>
        <w:t xml:space="preserve">مسئلۀ ابهام در آنجا به معناى مسئلۀ عدم است یعنى شى‏ء تا وجود خاصى پیدا نکرده و لباس وجود به خودش نپوشانده است هرگونه احتمال تفرق ماهیتى بر او مى‏رود. ابهامى که در اینجاست از نقطه‌نظر عدم تصورش به ‌صورت نوعیه است، شما وقتى که یک مادۀ لحمیت را درنظر بگیرید خب این یک ماده‏اى دارد و الآن صورت او صورت لحمیت است ولى همین ماده‏اى که در این است و الآن به صورت لحمیت درآمده است و شما مى‏توانید بگویید: </w:t>
      </w:r>
      <w:r>
        <w:rPr>
          <w:rStyle w:val="Arabi"/>
          <w:rtl w:val="0"/>
          <w:lang w:val="fa-IR"/>
        </w:rPr>
        <w:t xml:space="preserve">هذا لحمٌ</w:t>
      </w:r>
      <w:r>
        <w:rPr>
          <w:rtl w:val="0"/>
          <w:lang w:val="fa-IR"/>
        </w:rPr>
        <w:t xml:space="preserve"> و اشارۀ خارجى کنید ممکن است صورت نوعیۀ او را تغییر بدهد لذا آن در ذات خودش مبهم است! مبهم به این عنوان که تا صورت بر این عارض نشود قابل اشارۀ حسیه نیست، باید صورت به آن عارض بشود که هم قابل اشاره بشود و هم قابل تسمیه بشود. شما مى‏خواهید به این ماده‏اى که در این هست چه بگویید؟! می‌خواهید آجر و خاک بگویید؟! نه خاک است و نه آجر است! نه لحم است و نه عظم است! بلکه یک ماده‏اى است که حالا در این مواد اولیه‏اى که درآوردند هم در مادة المواد آن حرف است که بالأخره قضیۀ این ماده در اینجا چیست؟ لذا نمى‏توانند این را بفهمند.</w:t>
      </w:r>
    </w:p>
    <w:p>
      <w:pPr>
        <w:pStyle w:val="Heading6"/>
      </w:pPr>
      <w:r>
        <w:rPr>
          <w:rtl w:val="0"/>
          <w:lang w:val="fa-IR"/>
        </w:rPr>
        <w:t xml:space="preserve">مجهول بودن چگونگی تبدیل مجرد به ماده</w:t>
      </w:r>
    </w:p>
    <w:p>
      <w:pPr/>
      <w:r>
        <w:rPr>
          <w:rtl w:val="0"/>
          <w:lang w:val="fa-IR"/>
        </w:rPr>
        <w:t xml:space="preserve">اینهایى هم که امروزه مى‏گویند، همه کشک است؛ جدول مندلیف و ...! اینها همه بعد از این است که صورت‌بندى پیدا شده است اما قبل از این صورت‌بندى بالأخره این ماده چیست و چطور مجرد تبدیل به ماده شده است قابل تشخیص نیست! هر آزمایشگاهى هم که الآن بخواهد ماده را تجزیه کند بالأخره به همین عناصر معدنى و غیرذلک دیگر مثل سدیم، ید، فسفر، آهن، گوگرد و این چیزها تجزیه مى‏کند درحالی‌که خود آنها داراى صورت نوعیه هستند و اگر صورت نوعیه نبودند در اینجا تسمیۀ گوگرد و آهن [بی‌معنا بود]! چرا به آن یکی گوگرد نمى‏گویی و به این آهن نمى‏گویی؟! اینکه الآن شما گوگرد را به گوگرد و سدیم را به سدیم و پتاسیم را به پتاسیم تسمیه کردید برای چیست؟! به‌خاطر این است که این الآن صورت نوعیه به خود گرفته است؛ وقتی صورت نوعیه که به خود مى‏گیرد از حالت ابهام بیرون مى‏آید و یک حقیقت خارجیه مثل سایر حقایق پیدا مى‏کند درحالی‌که بحث ما از این بالاتر است! آن ماده‏اى که خود گوگرد دارد و به این صورت تبدیل شده چیست؟! یعنى آن مادۀ اوّلى چیست؟ حالا اینها مى‏گویند: یک شی‏ء در عالم بود و پخش بود و بیگ بنگ اتفاق افتاد و یک ماده یک‌دفعه متراکم شد و تبدیل به گازهایى شد و گازها درهم آمیخته شدند! آن مادۀ اوّلیۀ گاز چیست؟ آن چیزى است که در هیچ آزمایشگاهى قابل تشخیص نیست زیرا همین‌که اسم مى‏گذارید و مى‏گویید: این این است،‏ خودش ماده و صورت دارد! تااینکه باید به یک نقطه‌اى برسید که در آن نقطه، حلقۀ مفقودۀ بین وجود مجرد که وجود مثالى است و ماده پیدا بشود و در آنجا صحبت بشود و این با چیزهاى عادى پیدا نخواهد شد.</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2، ص 37.</w:t>
      </w:r>
    </w:p>
  </w:footnote>
  <w:footnote w:id="2">
    <w:p>
      <w:pPr>
        <w:pStyle w:val="FootnoteText"/>
      </w:pPr>
      <w:r>
        <w:rPr>
          <w:rStyle w:val="FootnoteReference"/>
        </w:rPr>
        <w:footnoteRef/>
      </w:r>
      <w:r>
        <w:t xml:space="preserve"> </w:t>
      </w:r>
      <w:r>
        <w:rPr>
          <w:rtl w:val="0"/>
          <w:lang w:val="fa-IR"/>
        </w:rPr>
        <w:t xml:space="preserve">. سوره مائده (5) آیه 110. </w:t>
      </w:r>
      <w:r>
        <w:rPr>
          <w:rtl w:val="0"/>
          <w:lang w:val="fa-IR"/>
        </w:rPr>
        <w:t xml:space="preserve">معادشناسی</w:t>
      </w:r>
      <w:r>
        <w:rPr>
          <w:rtl w:val="0"/>
          <w:lang w:val="fa-IR"/>
        </w:rPr>
        <w:t xml:space="preserve">، ج 5، ص 308:</w:t>
      </w:r>
    </w:p>
    <w:p>
      <w:pPr>
        <w:pStyle w:val="FootnoteText"/>
      </w:pPr>
      <w:r>
        <w:rPr>
          <w:rtl w:val="0"/>
          <w:lang w:val="fa-IR"/>
        </w:rPr>
        <w:t xml:space="preserve">«و در آن زمانى كه مردگان را به اذن من از میان قبورشان زنده می‌نمودى و خارج می‌كردى!»</w:t>
      </w:r>
    </w:p>
  </w:footnote>
  <w:footnote w:id="3">
    <w:p>
      <w:pPr>
        <w:pStyle w:val="FootnoteText"/>
      </w:pPr>
      <w:r>
        <w:rPr>
          <w:rStyle w:val="FootnoteReference"/>
        </w:rPr>
        <w:footnoteRef/>
      </w:r>
      <w:r>
        <w:t xml:space="preserve"> </w:t>
      </w:r>
      <w:r>
        <w:rPr>
          <w:rtl w:val="0"/>
          <w:lang w:val="fa-IR"/>
        </w:rPr>
        <w:t xml:space="preserve">. سوره طه (20) آیه 115. </w:t>
      </w:r>
      <w:r>
        <w:rPr>
          <w:rtl w:val="0"/>
          <w:lang w:val="fa-IR"/>
        </w:rPr>
        <w:t xml:space="preserve">الله شناسی</w:t>
      </w:r>
      <w:r>
        <w:rPr>
          <w:rtl w:val="0"/>
          <w:lang w:val="fa-IR"/>
        </w:rPr>
        <w:t xml:space="preserve">، ج 3، ص 149:</w:t>
      </w:r>
    </w:p>
    <w:p>
      <w:pPr>
        <w:pStyle w:val="FootnoteText"/>
      </w:pPr>
      <w:r>
        <w:rPr>
          <w:rtl w:val="0"/>
          <w:lang w:val="fa-IR"/>
        </w:rPr>
        <w:t xml:space="preserve">«و ما با آدم عهدى بستیم (كه فریب شیطان را نخورد) پس فراموش كرد و ما او را ثابت قدم و استوار نیافتیم.»</w:t>
      </w:r>
    </w:p>
  </w:footnote>
  <w:footnote w:id="4">
    <w:p>
      <w:pPr>
        <w:pStyle w:val="FootnoteText"/>
      </w:pPr>
      <w:r>
        <w:rPr>
          <w:rStyle w:val="FootnoteReference"/>
        </w:rPr>
        <w:footnoteRef/>
      </w:r>
      <w:r>
        <w:t xml:space="preserve"> </w:t>
      </w:r>
      <w:r>
        <w:rPr>
          <w:rtl w:val="0"/>
          <w:lang w:val="fa-IR"/>
        </w:rPr>
        <w:t xml:space="preserve">. سوره مائده (5) آیه 110. </w:t>
      </w:r>
      <w:r>
        <w:rPr>
          <w:rtl w:val="0"/>
          <w:lang w:val="fa-IR"/>
        </w:rPr>
        <w:t xml:space="preserve">معادشناسی</w:t>
      </w:r>
      <w:r>
        <w:rPr>
          <w:rtl w:val="0"/>
          <w:lang w:val="fa-IR"/>
        </w:rPr>
        <w:t xml:space="preserve">، ج 5، ص 308:</w:t>
      </w:r>
    </w:p>
    <w:p>
      <w:pPr>
        <w:pStyle w:val="FootnoteText"/>
      </w:pPr>
      <w:r>
        <w:rPr>
          <w:rtl w:val="0"/>
          <w:lang w:val="fa-IR"/>
        </w:rPr>
        <w:t xml:space="preserve">«و كور مادرزادى كه چشم‌هاى او به‌كلى محو بود و كسى را كه به مرض پیس مبتلا بود، به اذن من شفا می‌دادى!»</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