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هفتاد و چهارم</w:t>
      </w:r>
    </w:p>
    <w:p>
      <w:pPr>
        <w:pStyle w:val="Heading5"/>
      </w:pPr>
      <w:r>
        <w:rPr>
          <w:rtl w:val="0"/>
          <w:lang w:val="fa-IR"/>
        </w:rPr>
        <w:t xml:space="preserve">کیفیت انتزاع جنس از ماده و فصل از صورت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فإذا نظرتَ إلیها لم یبقَ منها عندك مِن التحصیلِ إلّا كونَها جوهراً الذی لا یوجب إلا نحواً ضعیفاً مِن التحصّل.</w:t>
      </w:r>
      <w:r>
        <w:rPr>
          <w:rStyle w:val="FootnoteReference"/>
        </w:rPr>
        <w:footnoteReference w:id="1"/>
      </w:r>
    </w:p>
    <w:p>
      <w:pPr/>
      <w:r>
        <w:rPr>
          <w:rtl w:val="0"/>
          <w:lang w:val="fa-IR"/>
        </w:rPr>
        <w:t xml:space="preserve">صحبت در کیفیت اخذ جوهر از جنس بود و اشکالى شد بر اینکه جوهر در اجناس، در جواهر عالیه که همان جواهر خمسه هست هم به ماده گفته می‌شود و هم به صورت. چطور شما خود این جنس را از جوهرى مى‏گیرید که آن جوهر در ماده هست درحالى‌که صورت هم یک نوعى از جوهر است منتها جوهرِ متحصّل نه جوهرِ مبهم، اینکه جنس را از جوهرى که در ماده هست اخذ مى‏کنید چه دلیلى مى‏تواند داشته باشد؟!</w:t>
      </w:r>
    </w:p>
    <w:p>
      <w:pPr/>
      <w:r>
        <w:rPr>
          <w:rtl w:val="0"/>
          <w:lang w:val="fa-IR"/>
        </w:rPr>
        <w:t xml:space="preserve">این اشکالى که کردند و مرحوم آخوند در پاسخ به این اشکال این مطالب را فرمودند؛ سخن ایشان در این بود که بله، ما هم قبول داریم جوهر در جواهر عالیه به جواهر خمسه تقسیم مى‏شود که یکى از آنها هیولا است، یکی‏ صورت است، یکى جسم است و اینها را ما نسبت به این مسئله قبول داریم. خود نوع، خودش یکى از جواهر عالیه است منتها کیفیت حقایق ترکیبیه در اینجا موجب مى‏شود که ما از یکى از اینها جنسیت را و از دیگرى فصلیت را اخذ کنیم. جوهر به معناى حقیقت خودش یک حقیقت مبهم است و تا تشخّص پیدا نکند آن جوهر به‌صورت تعیّنى از اعیان مرکبه درنمى‏آید یا حتى در اشیاء مجرده هم مسئله به همین کیفیت است.</w:t>
      </w:r>
    </w:p>
    <w:p>
      <w:pPr>
        <w:pStyle w:val="Heading6"/>
      </w:pPr>
      <w:r>
        <w:rPr>
          <w:rtl w:val="0"/>
          <w:lang w:val="fa-IR"/>
        </w:rPr>
        <w:t xml:space="preserve">طرح دو پدیده در حقایق ترکیبیه</w:t>
      </w:r>
    </w:p>
    <w:p>
      <w:pPr/>
      <w:r>
        <w:rPr>
          <w:rtl w:val="0"/>
          <w:lang w:val="fa-IR"/>
        </w:rPr>
        <w:t xml:space="preserve">در حقایق ترکیبیه چه خارجیه و چه ذهنیه و عقلیه ما با دو پدیده [مواجه] مى‏شویم:</w:t>
      </w:r>
    </w:p>
    <w:p>
      <w:pPr/>
      <w:r>
        <w:rPr>
          <w:rtl w:val="0"/>
          <w:lang w:val="fa-IR"/>
        </w:rPr>
        <w:t xml:space="preserve">پدیدۀ اول</w:t>
      </w:r>
      <w:r>
        <w:rPr>
          <w:rtl w:val="0"/>
          <w:lang w:val="fa-IR"/>
        </w:rPr>
        <w:t xml:space="preserve">: هیولا و ماده‏اى است که آن شی‏ء مرکب خارجى یا ذهنى را تشکیل مى‏دهد.</w:t>
      </w:r>
    </w:p>
    <w:p>
      <w:pPr/>
      <w:r>
        <w:rPr>
          <w:rtl w:val="0"/>
          <w:lang w:val="fa-IR"/>
        </w:rPr>
        <w:t xml:space="preserve">پدیدۀ دوم</w:t>
      </w:r>
      <w:r>
        <w:rPr>
          <w:rtl w:val="0"/>
          <w:lang w:val="fa-IR"/>
        </w:rPr>
        <w:t xml:space="preserve">: صورتى است که آن شی‏ء مبهم را شکل مى‏دهد و او را به صورتى از صُور درمى‏آورد و او را در تحت نوعى از انواع قرار مى‏دهد. البته در حقایق خارجیه این قضیه خیلى روشن و مشخص است مثلاً جسم ترکیبی حیوان به‌ چه‌ نحو تشخّص پیدا کرده است؟ یک ماده‏اى دارد که به آن هیولا گفته مى‏شود و یک صورتى هم دارد که همین تعیّن خارجى بر او تشخّص پیدا مى‏کند و او را از سایر انواع جدا مى‏کند. شجر همین‌طور، حجر همین‌طور و سایر انواع به همین کیفیت، اینها در حقایق ترکیبیۀ خارجیه که جسم هستند همین‌طور هستند.</w:t>
      </w:r>
    </w:p>
    <w:p>
      <w:pPr>
        <w:pStyle w:val="Heading6"/>
      </w:pPr>
      <w:r>
        <w:rPr>
          <w:rtl w:val="0"/>
          <w:lang w:val="fa-IR"/>
        </w:rPr>
        <w:t xml:space="preserve">تفاوت ترکیبات حقیقیه در ذهن و در خارج از ذهن</w:t>
      </w:r>
    </w:p>
    <w:p>
      <w:pPr/>
      <w:r>
        <w:rPr>
          <w:rtl w:val="0"/>
          <w:lang w:val="fa-IR"/>
        </w:rPr>
        <w:t xml:space="preserve">آن نکتۀ دقیق که مى‏فرماید در مسائل ذهنى تفاوت مى‏کند این است که در حقایق ذهنى هم ما همین مسئله را مى‏بینیم منتها از دیدگاه ما غافل است. شکى نیست بر اینکه خود نفس یک واقعیت مجرده است و مخلوقات و مصنوعات نفس هم طبعاً باید مجرد باشند و نمى‏شود آنها مادى باشند. آن‌وقت چطور ممکن است شما ترکیب را در حقایق نفسیه جایز بدانید؟! چیزى که مجرد است‏ ترکیب در او معنا ندارد. این ترکیب، خودش ترکیب عقلى مى‏شود یعنى عقل در باب تعریه مى‏آید یک ماده‏اى را معرّاى از صورت می‌داند و بعد آن ماده را بستر و ظرف براى صور مختلف قرار می‌دهد.</w:t>
      </w:r>
    </w:p>
    <w:p>
      <w:pPr>
        <w:pStyle w:val="Heading6"/>
      </w:pPr>
      <w:r>
        <w:rPr>
          <w:rtl w:val="0"/>
          <w:lang w:val="fa-IR"/>
        </w:rPr>
        <w:t xml:space="preserve">کیفیت و نحوۀ تصور ذهنی</w:t>
      </w:r>
    </w:p>
    <w:p>
      <w:pPr/>
      <w:r>
        <w:rPr>
          <w:rtl w:val="0"/>
          <w:lang w:val="fa-IR"/>
        </w:rPr>
        <w:t xml:space="preserve">اگر چشمتان را ببندید و یک غنم را در ذهن تصور بکنید همین الآن که من گفتم، این غنم در ذهن همه تصور شد. به این سرعت و به این شدت تصور شد! نفس ما و شما در اینجا چه عملى انجام داد و چه کرد و از چه ابزارى استفاده کرد براى اینکه این غنم در ذهن نقش ببندد؟ آیا همین‌طورى یک‌دفعه شیر یا خط انداخت و غنم در ذهن آمد یا یک کارى انجام داد؟! چرا به‌جاى غنم، حجر در ذهن ما نیامد؟! چرا به‌جاى غنم، شمس و زهره و عطارد در ذهن ما نیامد؟! الآن غنم به شکل خیلى سریع به ذهن آمد چون ذهن به طرفة العینى موادى را از آن موادى که در خودش انباشته کرده است آورد و ضمیمه کرد. آنچه را که در ذهن خودش انباشته کرده عبارت از شعر، وَبَر و لحم و عظم و ظُفر و أنامل است که براى این نوع ترکیب و مونتاژ، مواد اوّلى را به‌کار برد و سراغ حدید، فولاد، پلاستیک، کائوچو، گچ و آهک نرفت تااینکه بخواهد آن را درست کند درحالى‌که هردوى اینها موادی هستند که در ذهن ذخیره هستند!</w:t>
      </w:r>
    </w:p>
    <w:p>
      <w:pPr/>
      <w:r>
        <w:rPr>
          <w:rtl w:val="0"/>
          <w:lang w:val="fa-IR"/>
        </w:rPr>
        <w:t xml:space="preserve">الآن در ذهن ما هم حدید وجود دارد هم گچ وجود دارد ـ گچ که خیلى زیاد وجود دارد! ـ هم گوگرد وجود دارد. اینها چیزهایى است که در ذهن ما وجود دارد منتها ما از اینها استفاده نمى‏کنیم و همین‌طور ذخیره هستند. از آن‌طرف لحم وجود دارد شَعر وجود دارد وَبَر وجود دارد عظم وجود دارد شحم وجود دارد اینها چیزهایی‏ است که وجود دارند و همۀ اینها در آن ذاکرۀ ما جمع شده‌اند و مختلط است و یک صندوق اسرارآمیزی است که ما در آن صندوق از همۀ این مواد، قرار دادیم! هر کسى اطلاعش بیشتر، صندوقش وسیع‌تر است! به‌محض اینکه به ما گفته مى‏شود: غنم، یک‌مرتبه ما درِ آن صندوق را باز مى‏کنیم و آن موادى که لازمۀ براى ترکیب غنم خارجى است یعنى همان چیزى که در خارج باید مرکب شود تا یک غنم را به‌وجود بیاورد ما همان را از این صندوق ذهن خودمان بیرون مى‏آوریم. گوگرد بیرون نمى‏آوریم آهن بیرون نمى‏آوریم پلاستیک بیرون نمى‏آوریم کائوچو بیرون نمى‏آوریم. آنچه را که بیرون مى‏آوریم عبارت از پشم، لحم، عظم و امثال‌ذلک است که اینها را استخراج مى‏کنیم. تازه در موقع ترکیب هم از او گاو، إبل، جَمَل، کَلب و امثال‌ذلک درست نمى‏کنیم بلکه آن شکلى که به‌نحوکلى در همان صندوق قرار دارد آن شکل را استخراج مى‏کنیم. این مواد را به این شکل مى‏چسبانیم الآن یک غنم در ذهن تصور مى‏کنیم این مونتاژ ذهنى مى‌شود.</w:t>
      </w:r>
    </w:p>
    <w:p>
      <w:pPr>
        <w:pStyle w:val="Heading6"/>
      </w:pPr>
      <w:r>
        <w:rPr>
          <w:rtl w:val="0"/>
          <w:lang w:val="fa-IR"/>
        </w:rPr>
        <w:t xml:space="preserve">فرق مونتاژ خارجى با مونتاژ ذهنى</w:t>
      </w:r>
    </w:p>
    <w:p>
      <w:pPr/>
      <w:r>
        <w:rPr>
          <w:rtl/>
          <w:lang w:val="fa-IR"/>
        </w:rPr>
        <w:t xml:space="preserve">فرق مونتاژ خارجى و مونتاژ ذهنى فقط در ثقل است؛ اشیاء خارجى در مونتاژشان احتیاج به اشیاء ثقیله دارند ولى در مونتاژ ذهنى نیاز به اشیاء ثقیله نداریم. این قضیه را اگر خوب دقت کنید آن مسئلۀ ارتباط و سنخیت بین مجرد و ماده را که بارها بنده این مثال را مى‏زنم تا آن مسئله تقریب شود [روشن می‌شود]. این مسئله خیلى انسان را نزدیک مى‏کند بر اینکه حقیقت خارجیه و آن واقعیت خارجیه یکى است. آن واقعیت یا در ذهن تحقق پیدا مى‏کند یا در خارج تحقق پیدا مى‏کند ولى خود اصل و واقعیت یکى است و وجود هر یک از این دو در تحت ظلیّت آن حقیقت خارجیه به نوع حقیقت واقعیه قرار دارد! نه‌اینکه به‌طورکلی اشیاء خارجى از یک مقولۀ دیگر هستند و اصلاً با آنچه که در ذهن و مجرد است و صورت مثالیه دارد ارتباطى ندارند و آنچه که در ذهن صورت مثالیه دارد هیچ ارتباطی با آنچه که در خارج است ندارد.</w:t>
      </w:r>
    </w:p>
    <w:p>
      <w:pPr>
        <w:pStyle w:val="Heading6"/>
      </w:pPr>
      <w:r>
        <w:rPr>
          <w:rtl w:val="0"/>
          <w:lang w:val="fa-IR"/>
        </w:rPr>
        <w:t xml:space="preserve">انغمار حقایق خارجى در صورت مثالى</w:t>
      </w:r>
    </w:p>
    <w:p>
      <w:pPr/>
      <w:r>
        <w:rPr>
          <w:rtl w:val="0"/>
          <w:lang w:val="fa-IR"/>
        </w:rPr>
        <w:t xml:space="preserve">لذا مشاهده مى‏کنیم آنچه که در ذهن ما نقش پیدا مى‏کند همان در خارج نقش پیدا مى‏کند. در اینجا مسائل مختلفى مى‏تواند براى ما مؤید باشد؛ کرامت بزرگان و معجزۀ ولىّ و همین‌طور آنچه را که انسان در وجود خودش احساس مى‏کند و عکس‌العمل‌هاى حالات درونى را در وَجنات مى‏توانیم مشاهده کنیم که اینها همه ناشى از همان مسئلۀ علیت و همان‌طور تسبیب صور ذهنى نسبت به اعیان خارجى هستند. این مسئله خیلى به این قضیه کمک مى‏کند. بعد وقتى که خود انسان به مرتبۀ همّت و عزم و اراده برسد کاملاً متوجه سنخیت بین این دو مقوله و حلقه خواهد شد که چطور تمام اشیاء خارجى براساس همان تسبیب صورت مثالى شکل پیدا مى‏کنند و اگر صورت مثالى نباشد آن حقایق خارجى هم شکل پیدا نمى‏کنند و کاملاً انغمار این را در آن متوجه مى‏شود.</w:t>
      </w:r>
    </w:p>
    <w:p>
      <w:pPr>
        <w:pStyle w:val="Heading6"/>
      </w:pPr>
      <w:r>
        <w:rPr>
          <w:rtl w:val="0"/>
          <w:lang w:val="fa-IR"/>
        </w:rPr>
        <w:t xml:space="preserve">علت اخذ جنس از جوهریت ماده</w:t>
      </w:r>
    </w:p>
    <w:p>
      <w:pPr/>
      <w:r>
        <w:rPr>
          <w:rtl w:val="0"/>
          <w:lang w:val="fa-IR"/>
        </w:rPr>
        <w:t xml:space="preserve">این قضیه را که خدمتتان عرض کردم به همین کلام مرحوم آخوند خیلى برمى‏گردد البته خود مرحوم آخوند در اینجا توضیح نمى‏دهند و اشاره به این مطلب نمى‏کنند و اى کاش اشاره مى‏کردند که چطور این مسئله‏اى را که انغمار جوهریت ماده در جوهر صورت را ایشان معتقد هستند و به حق هم همین‌طور است چرا ما از اینجا منتقل به یک مبناى عرشى و بالاترى که مى‏تواند خیلى از گره‏ها را براى ما باز کند نشویم! آنچه را که ایشان در اینجا مى‏فرمایند و درست هم هست این است که ما جنس را از ماده اخذ مى‏کنیم یعنى از جوهریت ماده اخذ مى‏کنیم نه از جوهریت صورت درحالى‌که هردوى اینها جوهر هستند علتش این است آنچه که در ماده ملاحظه مى‏شود فقط هیولاى محضه و ابهام است. همان‌طورى‌که در جلسۀ گذشته عرض کردم ابهام براى ماده فعلیت دارد. فعلیت، نه به معناى تشخّص خارجى </w:t>
      </w:r>
      <w:r>
        <w:rPr>
          <w:rStyle w:val="Arabi"/>
          <w:rtl w:val="0"/>
          <w:lang w:val="fa-IR"/>
        </w:rPr>
        <w:t xml:space="preserve">ما یُشارُ إلیه</w:t>
      </w:r>
      <w:r>
        <w:rPr>
          <w:rtl w:val="0"/>
          <w:lang w:val="fa-IR"/>
        </w:rPr>
        <w:t xml:space="preserve"> بلکه به معناى حضور و به معناى وجود! این ابهامى که الآن براى ماده هست علت معدّه است براى اینکه هر صورتى بتواند بر او نقش ببندد. اگر ماده قابل نبود یعنى امکان استعدادى نداشت، منظور در اینجا امکان ذاتى نیست که در مورد جنس و اینها به‌کار مى‏رود بلکه امکان استعدادى است که دربارۀ اعیان خارجى به‌کار برده مى‏شود. مثلاً گفته مى‏شود که آیا این دستمال کاغذى که در نزد من هست امکان استعدادى دارد براى اینکه تبدیل به حیوان شود؟ مى‏گوییم: ندارد. امکان استعدادى یعنى الآن در این شرایط فعلى قابلیت ندارد براى اینکه تبدیل به حیوان شود. بله، بعد از گذشت سالیان متمادی شاید این تبدیل به یک حیوان شود! ولى آن امکان استعدادى که الآن آن قابلیتش در او لحاظ مى‏شود تبدیل به رِماد شدن است تبدیل به اشیاء دیگر شدن است که در همان مرتبۀ متأخّر از صورت خارجى او اینها قرار دارند! در همان صورت‌های نزدیک با این صورت قرار دارند، امکان استعدادى در آنها استعمال مى‏شود یعنى در اشیاء خارجى که قابلیت براى صورت دارند. یک جنبۀ مَنَویّت که الآن در نطفه هست مى‏گوییم که این امکان استعدادى براى صورت انسان شدن دارد ولى نه‌اینکه امکان استعدادى براى تبدیل به حدید شدن دارد! بله، ممکن است در تحت شرایط خاصى بعداً تبدیل شود ولى آن جنبۀ متوقَع از او که ممکن است پی‌درپی براى او حاصل شود همان حالت جنین بودن تا رسیدن به مرتبۀ </w:t>
      </w:r>
      <w:r>
        <w:rPr>
          <w:rtl w:val="0"/>
          <w:lang w:val="fa-IR"/>
        </w:rPr>
        <w:t xml:space="preserve">﴿ثُمَّ أَنشَأۡنَٰهُ خَلۡقًا ءَاخَرَ فَتَبَارَكَ ٱللَهُ أَحۡسَنُ ٱلۡخَٰلِقِين﴾</w:t>
      </w:r>
      <w:r>
        <w:rPr>
          <w:rStyle w:val="FootnoteReference"/>
        </w:rPr>
        <w:footnoteReference w:id="2"/>
      </w:r>
      <w:r>
        <w:rPr>
          <w:rtl w:val="0"/>
          <w:lang w:val="fa-IR"/>
        </w:rPr>
        <w:t xml:space="preserve">است؛ به آن مرتبه، امکان استعدادى گفته مى‏شود یعنى به‌ صورت‌های متقارب با این صورت خارجیه‏اى که الآن فعلیت دارد. اگر این جنبۀ منویت این استعداد را نداشت و در حصول خودش نسبت به آنها استعداد محض نبود آیا مى‏توانستید شما از او توقعِ تبدّلِ به صور مختلف را داشته باشید؟! ابداً، اگر خداوند این صورت منویت را به یک کیفیتى خلق مى‏کرد که وقتى در این وضعیت است دیگر تمام شد دیگر بسته شد دیگر قابلیت ندارد. حالا تصور بکنید حیات در او ازبین برود [دیگر این اتفاق نمی‌افتاد] براى اینکه این تبدل پیدا شود باید اسپرم و اوول زنده باشند اگر حالا هردوى اینها مُردند و حیات از آنها گرفته شد [دیگر این اتفاق نمی‌افتاد] مگر دَم حضرت عیسى بیاید و دوباره زنده کند.</w:t>
      </w:r>
    </w:p>
    <w:p>
      <w:pPr>
        <w:pStyle w:val="Heading6"/>
      </w:pPr>
      <w:r>
        <w:rPr>
          <w:rtl w:val="0"/>
          <w:lang w:val="fa-IR"/>
        </w:rPr>
        <w:t xml:space="preserve">طرح دو کرامت از مرحوم نخودکی اصفهانی</w:t>
      </w:r>
    </w:p>
    <w:p>
      <w:pPr/>
      <w:r>
        <w:rPr>
          <w:rtl/>
          <w:lang w:val="fa-IR"/>
        </w:rPr>
        <w:t xml:space="preserve">شخصی به مرحوم حاج حسنعلى نخودکى اصفهانى - رحمةالله‌علیه - گفته بود که این خانواده دارد از هم پاشیده مى‏شود و این زن بچه‏دار نمى‏شود، اشکال هم پیدا شده و عمل هم شده است و دیگر امکان ندارد و خلاصه امید براى بچه‏دار شدن ندارند و دارند از هم جدا می‌شوند چه‌کار کنیم؟ مرد هم مى‏گوید که ما بچه مى‏خواهیم و دارد کار به متارکه کشیده مى‏شود. آن شخصی که به کرامت ایشان به‌دنیا آمد هنوز هست یعنى تا چند سال پیش که زنده بود و حیات داشت. ایشان هم دوتا انجیر برمى‏دارد و مى‏گوید که بدهید یکى را زن بخورد و یکى را هم شوهر بخورد و إن‌شاءالله بچه‏دار مى‏شوند. نفری یک انجیر مى‏خورند [زن حامله می شود]. ایشان انجیر داشت یا نبات داشت یا خرما داشت معمولاً انجیر داشت. حالا این قصه بماند.</w:t>
      </w:r>
    </w:p>
    <w:p>
      <w:pPr/>
      <w:r>
        <w:rPr>
          <w:rtl w:val="0"/>
          <w:lang w:val="fa-IR"/>
        </w:rPr>
        <w:t xml:space="preserve">مرحوم پدر ما ـ رضوان الله تعالی علیه ـ خودشان تعریف کردند و مى‏گفتند که این انجیر را یکى دیگر مى‏خورد و یکى دیگر خوب مى‏شد! ایشان خودشان تعریف مى‏کردند و مى‏گفتند که پسرخالۀ ما مریض شده بود؛ ایشان دوتا خاله داشتند که خالۀ بزرگشان را من دیده بودم و دوران طفولیت یادم هست. اتفاقاً خیلى هم دوستش داشتیم، هر وقتى خانۀ ما مى‌آمد برایمان آجیل و اینها مى‏آورد و دوستش داشتیم. براى ما قصه مى‏گفت. او سه‌تا پسر داشت که تا قبل از مرحوم آقا هر سه هم فوت کردند، سنشان بزرگ‌تر از ایشان بود. سه‌تا برادر بودند؛ احمدآقا و محمودآقا و عباس‌آقا؛ یکى از اینها ـ عباس‌آقا یا احمدآقا ـ مریض مى‏شود و رو به موت به‌طورى که بدن او را رو به قبله مى‏کنند و اطباء همه در تهران عاجز مى‏مانند. برادرش در همان زمانِ حیات مرحوم حاج شیخ حسنعلى به مشهد مى‏آید ـ مرحوم آقا مى‏گفتند: من خودم شاهد قضیه بودم ـ و به منزل مرحوم حاج شیخ حسنعلی مى‏رود، منزل ایشان هم به‌خاطر همین قضایا صف بود خلاصه هر کسى بالأخره گرفتارى در این دنیا داشته آنجا می‌آمد و مردم هم در این‌طور موارد استقبال خیلى خوب و اقبال بسیار خوبى دارند! حالا اگر بگویند که آنجا یک ذره معرفت به شما یاد مى‏دهند آن فقط باید بنشیند و مگس بپرانند و باد بزند!! ولى اگر بگویند که نبات مى‏دهند و دل‌درد را خوب مى‏کنند و قرض را درست مى‏کنند و زن و مرد را باهم آشتى مى‏دهند و مرض را خوب مى‏کنند یک صف از اینجا تا تهران تشکیل مى‏شود! خلاصه مردم دنبال این حرف‌ها مى‏روند. اگر بگویند: رفتى آنجا دل‌درد هم پیدا مى‏کنى اینکه دیگر اصلاً مى‏گذارد از ایران بیرون می‌رود! می‌رود در امریکا زندگى مى‏کند که اقلاً این یکى را پیدا نکنیم! شفایت را نخواستیم، دل‌درد برایمان نیاید! مرض برای ما نیاید! اینها مراتبى دارد دیگر، مراتب مختلف است!</w:t>
      </w:r>
    </w:p>
    <w:p>
      <w:pPr/>
      <w:r>
        <w:rPr>
          <w:rtl w:val="0"/>
          <w:lang w:val="fa-IR"/>
        </w:rPr>
        <w:t xml:space="preserve">مى‏گویند که این برادر در مشهد خدمت ایشان رسیده بود و گفته بود که این برادر ما الآن در حال احتضار است و من تماس گرفته‌ام گفته‌اند که دیگر دارد جان مى‏دهد. ایشان یک حمد مى‏خوانند و دوتا یا یکی از انجیرها را برمى‏دارند و مى‏گویند: بخور! مى‏گوید: آقا برادر من مریض است! ایشان می‌گوید: من مى‏گویم که تو بخور! آقا این برادر در مشهد انجیر مى‏خورد آن برادر [در تهران] بلند مى‏شود مى‏نشیند. بعد مى‏گوید: برو خوب شد! مى‌آید تلفن مى‏کند مى‏گویند: از جایش بلند شد و الآن داریم به او صبحانه مى‏دهیم. اینکه داشت مى‏مُرد خوب شد. او در مشهد انجیر را خورده آن یکى در تهران خوب شده و نشسته و شروع کرده به خامه و عسل خوردن و بقیۀ مسائل! حالا این قضیه چطور مى‏شود؟! انجیر را این مى‏خورد او مزاجش کار مى‏کند؟! تغییر و تحوّلى پیدا مى‏شود.</w:t>
      </w:r>
    </w:p>
    <w:p>
      <w:pPr/>
      <w:r>
        <w:rPr>
          <w:rtl w:val="0"/>
          <w:lang w:val="fa-IR"/>
        </w:rPr>
        <w:t xml:space="preserve">حالا صحبت سر آن بنده خداست [مرحوم نخودکی] گفته بود که دوتا انجیر یکى بدهید شوهر بخورد یکى هم زن بخورد حامله مى‏شود. بعضى آنجا به مرحوم نخودکی گفته بودند: این زن را عمل کرده‌اند یعنى اصلاً امکان استعدادى براى حمل ندارد. او گفته بود: شما از من بچه مى‏خواهید یا رحم می‌خواهید؟! اگر بچه مى‏خواهید، مى‏گویم: بخور! یکى شوهر خورد یکى زن، کم‌کم شکم زن جلو آمد حالا اینکه اصلاً رحم ندارد کجایش بچه درآمده است! گفته بود: شما از من رحم مى‏خواهید، رحم به شما بدهم، اگر بچه مى‏خواهید بچه بدهم! کدامش را مى‌خواهید؟! اینها مسئله‏اش فرق مى‏کند و بعد هم بچه بعد از نُه ‌ماه به‌دنیا آمد. تا چند سال پیش که من اطلاع دارم [این بچه] حیات داشته است یعنى آن زمان که ما مشهد بودیم. بعد دیگر اطلاع ندارم که ایشان‏ فوت کرده یا نه، سنش خیلى بالا بوده است. خیلى از زمان فوت مرحوم شیخ حسنعلی مى‏گذرد.</w:t>
      </w:r>
    </w:p>
    <w:p>
      <w:pPr>
        <w:pStyle w:val="Heading6"/>
      </w:pPr>
      <w:r>
        <w:rPr>
          <w:rtl w:val="0"/>
          <w:lang w:val="fa-IR"/>
        </w:rPr>
        <w:t xml:space="preserve">امکان استعدادى ناظر به علل و معدّات خارجى</w:t>
      </w:r>
    </w:p>
    <w:p>
      <w:pPr/>
      <w:r>
        <w:rPr>
          <w:rtl w:val="0"/>
          <w:lang w:val="fa-IR"/>
        </w:rPr>
        <w:t xml:space="preserve">این امکان استعدادى در اینجا به‌طورکلی منتفى است ولى امکان ذاتى را دارد. امکان ذاتى یعنى اینکه هر هیولایى در تبدلش به هیولاى دیگر از امکان ذاتى برخوردار است! چون دایرۀ امکان ذاتى نسبت به امکان استعدادى خیلى وسیع‌تر است. امکان استعدادى ناظر به علل و معدّات خارجى است و در نظرۀ به آنها این صفت ملاحظه مى‏شود نه در خود کیفیتِ قابلیت براى تبدیل و تبدّل در مقام ماهیت و در مقام تبدل صورت.</w:t>
      </w:r>
    </w:p>
    <w:p>
      <w:pPr>
        <w:pStyle w:val="Heading6"/>
      </w:pPr>
      <w:r>
        <w:rPr>
          <w:rtl w:val="0"/>
          <w:lang w:val="fa-IR"/>
        </w:rPr>
        <w:t xml:space="preserve">استعداد محض و قابلیت محض بودن ماده</w:t>
      </w:r>
    </w:p>
    <w:p>
      <w:pPr/>
      <w:r>
        <w:rPr>
          <w:rtl w:val="0"/>
          <w:lang w:val="fa-IR"/>
        </w:rPr>
        <w:t xml:space="preserve">لذا ایشان در اینجا مى‏فرمایند: اینکه ما جنس را از ماده اخذ مى‏کنیم یعنى از جوهریت ماده، نه به معناى این است که صورت جوهر نیست بلکه به معناى این است که ماده استعداد محض و قابلیت محض است و در این قابلیت محض فعلیت پیدا کرده است نه‌اینکه خود همین هم داراى استعداد است. خود این قابلیتى که دارد، این قابلیت براى او فعلیتى به‌وجود آورده است که آن فعلیت مى‏تواند صُور مختلفى را به خود بگیرد و این فعلیت در اینجا منغمر و فانى در آن صورت است. یعنى این ماده فانى در آن صورتى است که براى او حاصل مى‏شود. فِناء جنس در فصل و فِناء هیولا در آن صورت فعلیه که آن صورت فعلیه آمده است و به او وجود خارجى مى‏بخشد یعنى وجود خارجى او را براى ما قابل حس مى‏کند و اگر این صورت نبود، آن وجود خارجى براى ما قابل حس نبود یعنى ما نمى‏توانستیم او را احساس کنیم، باید صورتى باشد حتى شما چشمتان را هم ببندید دست بر این دستگاه بگذارید اینکه دست مى‌گذارید دست شما صورت را احساس مى‏کند منتها ماده‌اى را که تبدیل به صورت شده است همان ماده‏اى [است] که در اینجا جسم است. هیچ‌وقت دست شما نمى‏تواند یک ماده‏اى را که صورت ندارد لمس کند. در عین اینکه ما مى‏دانیم که‏ این صورت بدون ماده نمى‏شود و این ماده بوده است که آمده تبدیل به این صورت شده است.</w:t>
      </w:r>
    </w:p>
    <w:p>
      <w:pPr/>
      <w:r>
        <w:rPr>
          <w:rtl w:val="0"/>
          <w:lang w:val="fa-IR"/>
        </w:rPr>
        <w:t xml:space="preserve">بنابراین اینکه ما جنس را از جوهریت ماده مى‏گیریم نه از جوهریت صورت، به این معنا نیست که صورت، جوهر نیست و جنس را باید از ماده به لحاظ جوهریتش گرفت بلکه از این جهت است که ماده همان‌طورى‌که خودش فى‌حدّنفسه یک جوهرى است که این جوهر در عینِ بودن، داراى ضعفى است که قوام صورت آن ضعف را جبران مى‏کند. بنابراین این ضعف عبارت از یک واقعیت مبهمى است که آن واقعیت مبهم وقتى بخواهد قوام پیدا بکند همان صورت است یعنى همان صورت، واقعیت او را تشکیل مى‏دهد و انسان باید این دوتا را به سختى از همدیگر جدا کند؛ صورت را جدا کند، ماده را هم جدا کند و بعد این ماده را فانى در این صورت بکند و آنچه را که در خارج مى‏بیند همین صورت نوعیه باشد. لذا آن واقعیت شمولى که جنس است باید از یک واقعیت مبهم گرفته شود و آن واقعیت شمولى که ظهور خارجى آن فصلیت است باید از یک واقعیت بالفعل گرفته شود چون معنای جنس معناى مبهم است و حیوان بدون نوع چون مبهم است پس اصل و ریشه‏اش هم باید ماده باشد! چون فصل، یک واقعیت عقلیۀ سِعى عامِ داراى خصوصیات فعلیه در عقل است باید منشأ آن فصل هم یک منشأ صورت خارجیه‌اى باشد که به آن ماده قوام و فعلیت بخشیده است. هرکدام از اینها به او برمى‏گردد.</w:t>
      </w:r>
    </w:p>
    <w:p>
      <w:pPr>
        <w:pStyle w:val="Heading6"/>
      </w:pPr>
      <w:r>
        <w:rPr>
          <w:rtl w:val="0"/>
          <w:lang w:val="fa-IR"/>
        </w:rPr>
        <w:t xml:space="preserve">بیان مثال برای ادراک ابهام جنس</w:t>
      </w:r>
    </w:p>
    <w:p>
      <w:pPr/>
      <w:r>
        <w:rPr>
          <w:rtl w:val="0"/>
          <w:lang w:val="fa-IR"/>
        </w:rPr>
        <w:t xml:space="preserve">الآن یک مثالى براى خودمان مى‏زنیم؛ الآن ده‌تا کیسه در اینجا وجود دارد که در یک کیسه عدس هست، در یک کیسه نخود هست، در یک کیسه برنج هست، در یک کیسه ماش هست، در یک کیسه لوبیا و امثال‌ذلک هست. مى‏گویند: برو از میان اینها یک کیلو برنج بردار و بیاور! ما نمى‏دانیم برنجش چه برنجى است؛ برنج دُم‌سیاه هست یا طارم هست؟ حالا انواع مختلف و اسماء مختلف برنج در اینجا هست. دستمان را اول در کیسۀ نخود مى‏کنیم مى‏بینیم نه، این به برنج نمى‏خورد، ببینید تا دست مى‏زنیم مى‏بینیم نمى‏خورد! این دستى که الآن داریم مى‏زنیم چه چیزى را احساس مى‏کنیم؟! یک ماده و یک صورت را ما در اینجا احساس مى‏کنیم و مى‏بینیم با آن صورتى که در ذهن داریم منطبق نیست.</w:t>
      </w:r>
    </w:p>
    <w:p>
      <w:pPr/>
      <w:r>
        <w:rPr>
          <w:rtl w:val="0"/>
          <w:lang w:val="fa-IR"/>
        </w:rPr>
        <w:t xml:space="preserve">دستمان را در کیسۀ دوم مى‏زنیم مى‌بینیم عدس است، باز در آنجا مى‏بینیم این برنج نیست، این اَرُز که درنظر داریم با این خصوصیاتى که با دست ما تماس مى‏گیرد نمى‏سازد. دست را در کیسه‏اى که برنج هست مى‏کنیم مى‏بینیم این با آن خصوصیات ذهنى منطبق است؛ این محصول موجود در این کیسه با آنچه که در ذهن داریم ارتباط دارد. اینکه الآن مى‏فهمیم ـ یک برنج مى‏فهمیم ـ گرچه نوع است ولکن در اینجا یک ابهام را مى‏فهمیم، این ابهامى که باز براى ما تحصّل دارد و آن عبارت از نفس برنج بودن است یعنى نوع برنجى که در اینجا براى ما مشخص است اما صنفش را نمى‏فهمیم. چه موقع صنف را مى‏فهمیم؟ وقتى که چشممان را باز کنیم و یک مشت از این برداریم بو کنیم و خوب نگاه کنیم این‌طرف و آن‌طرف کنیم تا تشخیص بدهیم که این چه صنفى است.</w:t>
      </w:r>
    </w:p>
    <w:p>
      <w:pPr/>
      <w:r>
        <w:rPr>
          <w:rtl w:val="0"/>
          <w:lang w:val="fa-IR"/>
        </w:rPr>
        <w:t xml:space="preserve">پس در وهلۀ اول ما یک ابهام را متوجه شدیم. البته نه ابهام مطلق، یک ابهامى که همراه با آن فعلیت هم هست و لذا ما با چشم بسته بین او و سایر حبوبات تفاوت قائل شدیم. این ابهام مربوط به نوع است. حالا مقدارى مطلب را حتى از این‌هم دقیق‌تر کنیم؛ مجموعۀ اینها در وهلۀ اول چند چیز هست که خصوصیاتشان مشخص نیست؛ فرض کنید که چند کیسه در اینجا هست در یک کیسه آهن هست در یک کیسه چُدن هست در چند کیسۀ دیگر حبوبات هست الآن یک مقدارى عقب‌تر مى‏رویم و یک مقدارى از نوعیت فاصله مى‏گیریم جنسیت الآن براى ما روشن هست دست به کیسۀ اول که در آن حدید هست مى‌زنیم دست را مى‏کِشیم. مى‌گوییم: این نباید مأکول باشد، ببینید دقیق‌تر شدیم! دومى را دست مى‏زنیم احساس مى‏کنیم که در آن مثلاً مایع هست، این‌هم نباید باشد چون مأکول مورد نظر است و این مشروب است و مأکول نیست. سومى ‏را دست مى‏زنیم مى‏بینیم این‌هم حَجَر است این‌هم نباید مأکول باشد؛ نه حجر مأکول است و نه مایع مأکول است و نه آهن مأکول است. هیچ‌کدام از اینها مأکول نیستند. وقتی دست مى‏زنیم به آن کیسه‏هاى بعد، مى‏بینیم نرم است مى‌گوییم: این باید مأکول باشد، کیسه دوم مى‏بینیم این‌هم نرم است ولی هنوز براى ما مشخص نیست که کدام‌یک از اینها برنج است ولى همین‌که چشم بسته است یک ماهیت مبهمه‏اى که قابلیت براى اکل دارد در ذهن تصور مى‏کنیم آن‌وقت در مرحلۀ بعدى که دقت بیشتر کردیم و کاملاً دست را فرو بردیم به آن حقیقت نوعیه مى‏رسیم.</w:t>
      </w:r>
    </w:p>
    <w:p>
      <w:pPr/>
      <w:r>
        <w:rPr>
          <w:rtl w:val="0"/>
          <w:lang w:val="fa-IR"/>
        </w:rPr>
        <w:t xml:space="preserve">پس الآن به یک جسمیت مطلقۀ قابل براى اکل رسیدیم. این جسمیت مطلقۀ قابلیت اکل جنسِ مبهم ـ لذا گفتیم که هر نوعِ بالاترى جنس براى پایین‌تر می‌شود ـ براى آن صورت متوقعِ ما مى‏شود و اینکه الآن قابلیت اکل دارد چه صورتى دارد؟ آیا صورت عدسیت دارد یا صورت ماشیت دارد یا صورت نخودیت دارد یا صورت لپه دارد یا صورت برنج دارد؟! این صورت براى ما مشکل است تا وقتى که ما برسیم و متوجه شویم. بنابراین ما مى‏توانیم آن هیولا را ادراک بکنیم و براى ما قابلیت براى ادراک هست گرچه بدون آن صورت خارجى نیست ولى ادراک یک هیولا و یک ماده‏اى که آن ماده ... .</w:t>
      </w:r>
    </w:p>
    <w:p>
      <w:pPr/>
      <w:r>
        <w:rPr>
          <w:rtl w:val="0"/>
          <w:lang w:val="fa-IR"/>
        </w:rPr>
        <w:t xml:space="preserve">لذا الآن شما تمام آن جنس‌هایی که درنظر مى‏گیرید تمام اینها عبارت از هیولاى مطلقه است که اطلاق این هیولا آن را سِعى و عام الشمول کرده است. این جنبۀ اطلاقش نه جنبۀ خاصش! خیلى از مسائلى را که ما مى‏گوییم اینها همه در حال ابهام هستند؛ آن مبهمش یا آن هیولاى مبهمه بودن است یا ... من‌باب‌مثال شما مى‏گویید که من گرسنه هستم دارم مى‏میرم یک چیزى بده بخوریم برود داخل شکمم نمیرم! حالا اینکه مى‏گویید: یک چیزی، این مبهم مى‏شود! حالا یا نان مقصود است یا شیر یا برنج، هر چه از مأکولات بیاورید داخل در این حساب مى‏شود. آن چیزى که شما درنظر گرفته‌اید چه صورتى داشته است؟ صورت نداشته است. شما که برنج درنظر نگرفتید. گفتید: یک چیزى بیاور برود در این شکم! این شکم صاحب مرده‌مان را پُر کند! این‌قدر قارّوقور نکند و این‌قدر صدایش درنیاید. انسان باید تا صدای شکم درنیامده چیزی بخورد والاّ مشکل پیدا می‌شود ! اینکه مى‏گویید: یک چیزى بیاور، این مى‏شود یک هیولاى مبهمى که صورت مأکولیت دارد، فقط همین! آهن براى من نیاور! حدید براى من نیاور! درخت را از اینجا نَکَن و براى من نیاور که بعد هم بگویی: آقا بفرمایید میل کنید! درخت که خوردنى نیست! با درخت کار دیگرى مى‏کنند؛ مثلاً آتشش مى‏زنند البته مصارف مختلفى دارد. شاخه‏هایش را براى من نیاور! شاخه‏ها که خوردنى نیست! بیچاره گوسفند هم شاخه نمى‏خورد، گاو هم نمى‏خورد و این شاخه‌ها مصارف دیگرى دارد! آنچه را که مى‏گویید: براى ما بیاور، چیست؟ منظور مأکول است؛ یعنى آنچه را که مأکول است براى ما بیاور! اگر‏ شما علفش را هم بیاورید برگش را هم بیاورید، مى‌گوید: بنده مگر بُز هستم که این را براى من آوردی؟! میوه‏اش را مى‏آورد، مى‏گوید: این شد. وقتی سیبش را بیاورى مى‏گوید: این، آن توقع ما را برطرف مى‏کند. اگر پرتقالش را بیاورید مى‌گوید: آن، توقع ما را برطرف مى‏کند. گردو را بیاورى مى‏گوید: این، توقع ما را برطرف مى‏کند. اینها همه آن توقع را برطرف مى‏کند. پس آن جهت اوّلى که در ذهن هست عبارت از همان جهت مبهم است.</w:t>
      </w:r>
    </w:p>
    <w:p>
      <w:pPr/>
      <w:r>
        <w:rPr>
          <w:rtl w:val="0"/>
          <w:lang w:val="fa-IR"/>
        </w:rPr>
        <w:t xml:space="preserve">اینکه بنده مى‏خواستم در این قضیه عرض بکنم این بود که این مسئله درست است، در اینجا جنس واقعاً یک حقیقتى است که در عین اینکه واقعیت خارجى است ولی به‌خاطر آن ضعفى که دارد منغمر و فانى در جوهریت صورت است، این درست و این مسئله قبول است ولى ما از این جهت منتقل به یک واقعیت دیگرى مى‏شویم که در آن واقعیت این جسمیت در حقیقت مجردۀ خودش منغمر و فانى است. آنچه را که الآن در خارج، صورت خارجى و فعلیت پیدا کرده و جسم است آیا در وجود خودش [فانی است]؟! چطور اینکه هیولا و ماده را شما منغمر و فانى در صورت گرفتید، چرا همان جسمیت خارجى را منغمر و فانى در آن صورت مثالى خودش نمى‏گیرید؟! البته نه‌اینکه نگیرند، نمى‏خواهم بگویم که خداى نکرده ایشان [از این نکته غفلت کرده است] ولى مى‏گویم که اینجا جایش هست که باید این مسئله مطرح شود و یک مشکلى از مشکلات بسیار بزرگ از پیش پا برداشته ‏شود که چطور این دو باهم ارتباط دارند و آن حقیقت فصلیۀ واقعیۀ جسم، همان صورت مثالیش است؛ آن صورت مثالى که از دیدگان ما مخفى است و به‌عنوان مثالِ متصل، در ذهن ما نقش مى‏بندد. وقتى که من به یک شجر در خارج نگاه مى‏کنم و آن شجر را در ذهن مى‏آورم کدام‌یک از این دو در ذهن مى‏آید؛ آیا خود شجر به جسمیته در ذهن هست؟ اینکه معنا ندارد، یااینکه‏ آن مثال متصل شجر در ذهن مى‏آید به‌واسطۀ آن حقیقت مثالیه‏اى که من دارم و به‌واسطۀ اتحاد آن حقیقت مثالیه، مثال متصل من با مثال متصل شجر این دو با همدیگر اتحاد پیدا مى‏کنند و بینشان عینیت پیدا مى‏شود! یعنى آن صورت شجریت در ذهن مى‏آید و اگر این اتحاد برقرار نباشد، خودم را بکُشم این صورت مثالى در ذهن من نخواهد آمد. لذا باید بین مراتب اتحاد باشد!</w:t>
      </w:r>
    </w:p>
    <w:p>
      <w:pPr/>
      <w:r>
        <w:rPr>
          <w:rtl w:val="0"/>
          <w:lang w:val="fa-IR"/>
        </w:rPr>
        <w:t xml:space="preserve">این همان مطلبى است که ما از اینجا مى‏توانیم برسیم به آن جهت که وقتى یک جسم در آن جسمیت خودش نیازى به‌صورت دارد پس چطور نیاز به آن صورت مثالیۀ خودش ندارد درحالى‌که صورت مثالیه، علیت براى این صورت خارجیه دارد و بدون آن جنبۀ علیت این صورت خارجیه محقق نمى‏شود.</w:t>
      </w:r>
    </w:p>
    <w:p>
      <w:pPr>
        <w:pStyle w:val="SoalMatn"/>
      </w:pPr>
      <w:r>
        <w:rPr>
          <w:rtl w:val="0"/>
          <w:lang w:val="fa-IR"/>
        </w:rPr>
        <w:t xml:space="preserve">تلمیذ</w:t>
      </w:r>
      <w:r>
        <w:rPr>
          <w:rtl w:val="0"/>
          <w:lang w:val="fa-IR"/>
        </w:rPr>
        <w:t xml:space="preserve">: آیا اقسام صورت که در وعاء ذهن شکل می‌گیرد با مادۀ طبعی سنخیت دارد؟</w:t>
      </w:r>
    </w:p>
    <w:p>
      <w:pPr/>
      <w:r>
        <w:rPr>
          <w:rtl w:val="0"/>
          <w:lang w:val="fa-IR"/>
        </w:rPr>
        <w:t xml:space="preserve">استاد: </w:t>
      </w:r>
      <w:r>
        <w:rPr>
          <w:rtl w:val="0"/>
          <w:lang w:val="fa-IR"/>
        </w:rPr>
        <w:t xml:space="preserve">سنخیتشان فقط در مثال هست نه سنخیت در نحوۀ وجود خارجی! در آن نحوۀ وجود باهم سنخیت ندارند چون دو مقولۀ مختلف هستند ولى در اصل مثال، بینشان سنخیت هست. حتى بالاتر از این مى‏توانیم این مسئله را مطرح کنیم که آن صورت مثالى که الآن در ذهن هست نفس همان صورت مثالى شی‏ءِ خارج است که به آن شکل مى‏دهد و به آن حقیقت خارجى مى‏دهد و به آن وجود خارجى مى‌دهد. اتحاد بین این و آن در ذهن انسان نقش مى‏بندد!</w:t>
      </w:r>
    </w:p>
    <w:p>
      <w:pPr>
        <w:pStyle w:val="Heading6"/>
      </w:pPr>
      <w:r>
        <w:rPr>
          <w:rtl w:val="0"/>
          <w:lang w:val="fa-IR"/>
        </w:rPr>
        <w:t xml:space="preserve">نفس ولیّ خدا محل تجلّی همۀ اشیاء</w:t>
      </w:r>
    </w:p>
    <w:p>
      <w:pPr/>
      <w:r>
        <w:rPr>
          <w:rtl w:val="0"/>
          <w:lang w:val="fa-IR"/>
        </w:rPr>
        <w:t xml:space="preserve">این یک مسئله‏اى است که هم فارابى و هم محی‌الدین هردو در </w:t>
      </w:r>
      <w:r>
        <w:rPr>
          <w:rtl w:val="0"/>
          <w:lang w:val="fa-IR"/>
        </w:rPr>
        <w:t xml:space="preserve">فصوص</w:t>
      </w:r>
      <w:r>
        <w:rPr>
          <w:rtl w:val="0"/>
          <w:lang w:val="fa-IR"/>
        </w:rPr>
        <w:t xml:space="preserve"> دارند که چطور تمام اشیاء همه باهم در اصل و ریشه اتحاد دارند و از همین‌جا محى‌الدین استفادۀ این مسئله را مى‏کند: اینکه نفسِ ولىّ آیینه‏اى است که تجلّى همۀ اشیاء و حقایق است چگونه نفسِ ولیّ نسبت به این اشیاء و حقایق مى‏تواند متحد باشد و بعد اگر داراى قدرت و مظهریت اراده و همت‏ باشد نفس ولى مى‏تواند در آن صورت ذهنیه دخل و تصرف کند. این مسئله، مسئله‏اى است که خیلى نیاز به عمق دارد!</w:t>
      </w:r>
    </w:p>
    <w:p>
      <w:pPr>
        <w:pStyle w:val="Heading6"/>
      </w:pPr>
      <w:r>
        <w:rPr>
          <w:rtl w:val="0"/>
          <w:lang w:val="fa-IR"/>
        </w:rPr>
        <w:t xml:space="preserve">نفس ولایت، علت براى خلق عالم</w:t>
      </w:r>
    </w:p>
    <w:p>
      <w:pPr/>
      <w:r>
        <w:rPr>
          <w:rtl w:val="0"/>
          <w:lang w:val="fa-IR"/>
        </w:rPr>
        <w:t xml:space="preserve">علت اینکه نفس ولایت، علت براى خلق عالم هست علتش به همین قضیه برمى‏گردد که تمام صُور اشیاء خارجى با نفس ولىّ اتحاد عینى دارند و این یک قضیۀ خیلى بالایى است که هر یک از اشیاء در عالمِ وجود هر تغییر و تحولى پیدا بکند نفسِ ولىّ آن تغییر را در وجود خودش مشاهده مى‏کند.</w:t>
      </w:r>
    </w:p>
    <w:p>
      <w:pPr/>
      <w:r>
        <w:rPr>
          <w:rtl w:val="0"/>
          <w:lang w:val="fa-IR"/>
        </w:rPr>
        <w:t xml:space="preserve">مى‏دانید مى‏خواهم عرض کنم که نفس امام چیست؟! شما الآن تصور کنید یک انسانى را که یک متر و هشتاد سانت قد دارد و داراى اعضاء و جوارح و دست و پا و امثال‌ذلک است شما یک سوزن بردارید به نوک پای او بزنید، تا به نوک پا زدید مى‏بینید یک تکان خورد! به نوک پایش سوزن زده شده است اما چرا تکان مى‏خورد؟ چون این سوزنى که الآن به نوک پا خورده مى‏شود در واقع به برخى از وجود او تصادم پیدا کرده است نه به یک واقعیت خارجیۀ جداى از آن وجود! همین‌طور اگر این سوزن به انگشت بخورد باز آن تکان مى‏خورد یعنى انسان حرکت مى‏کند نه فقط این انگشت تنها، اگر یک سوزن به این انگشت بخورد فقط این تکان نمى‏خورد حتى شاید این اصلاً عکس‌العمل هم نشان ندهد ولی کل بدن یکمرتبه عکس‌العمل نشان مى‏دهد چون انگشت، دست، پا، سر، چشم، دهان، زبان، گوش و تمام این اعضا و جوارح جزئى از یک وجود هستند، برخى از یک وجود هستند، نه‌اینکه این نسبت به آنها اشراف داشته باشد، آن اشراف داشتن، مرتبۀ متأخر هست. در مرحلۀ اول یک وجود هستند.</w:t>
      </w:r>
    </w:p>
    <w:p>
      <w:pPr>
        <w:pStyle w:val="Heading6"/>
      </w:pPr>
      <w:r>
        <w:rPr>
          <w:rtl w:val="0"/>
          <w:lang w:val="fa-IR"/>
        </w:rPr>
        <w:t xml:space="preserve">سیطرۀ ولایت بر اشیاء مثل سیطرۀ انسان و نفس ناطقه بر اجزاء و جوارح بدن</w:t>
      </w:r>
    </w:p>
    <w:p>
      <w:pPr/>
      <w:r>
        <w:rPr>
          <w:rtl w:val="0"/>
          <w:lang w:val="fa-IR"/>
        </w:rPr>
        <w:t xml:space="preserve">مسئلۀ ولایت و سیطرۀ ولایت بر اشیاء مثل سیطرۀ انسان و نفس ناطقه بر اجزاء و جوارح یک بدن است. نفس انسان در اشراف بر اجزاء و جوارح بدن، این‌طوری نیست که از بالا نگاه کند مثلاً نفس انسان بگوید: اى دست من! تو را اذیت کردند پس من هم اذیت خواهم شد! نه، تا اذیت شود آن نفس ناطقه اذیت شده است خواهى‌نخواهى این یک مسئلۀ لاینفکى است و مسئلۀ لاینقطعى است. نیاز ندارد به اینکه الآن فکر کند که الآن کسى پایش را روى این انگشت گذاشته است، نیازى به فکر کردن ندارد نیازى به تأمّل کردن ندارد؛ من‌باب‌مثال یک ساعت بنشیند فکر کند و بگوید که بله، چون این انگشت الآن به پاى من متصل است و پاى من به شکم من وصل است و شکمم به بالاى شکم وصل است تا برسد به سر، لذا بنده این را جزء بدن خود مى‏بینم و بعد از یک ساعت ادراکش مى‏کنم لذا این سوزن که در بدن فرو رفت بعد از یک ساعت بگوید که عجب باید درد بیاید! نه تا سوزن بزنى تکان مى‏خورد و این تکان خوردن نیاز به فکر ندارد. حقیقت ولایت که علیت براى همۀ اشیاء است مسئله‌اش این است که تمام اشیاء جزئى هستند در آثار ولایت و [جزئی از] آن ولىّ که صاحب ولایت است.</w:t>
      </w:r>
    </w:p>
    <w:p>
      <w:pPr>
        <w:pStyle w:val="Heading6"/>
      </w:pPr>
      <w:r>
        <w:rPr>
          <w:rtl w:val="0"/>
          <w:lang w:val="fa-IR"/>
        </w:rPr>
        <w:t xml:space="preserve">تمام عالم وجود جزئى از حقیقت ولایى امام علیه‌السلام</w:t>
      </w:r>
    </w:p>
    <w:p>
      <w:pPr/>
      <w:r>
        <w:rPr>
          <w:rtl w:val="0"/>
          <w:lang w:val="fa-IR"/>
        </w:rPr>
        <w:t xml:space="preserve">در هر زمانى هر امامى هست، مسئله این است که امام زمان علیه‏السّلام، تمام عالم وجود جزئى از حقیقت ولایى اوست جزئى از نفس اوست، جزئی از اوست نه‌اینکه او اشراف دارد؛ نه‌اینکه نشسته در یک جا و دارد به عالم نگاه مى‏کند که آنجایش خراب شد درست کنیم و اینجا را خراب کنیم، آنجا را این‌طورى کنیم و... نه این‌طور نیست!</w:t>
      </w:r>
    </w:p>
    <w:p>
      <w:pPr/>
      <w:r>
        <w:rPr>
          <w:rtl w:val="0"/>
          <w:lang w:val="fa-IR"/>
        </w:rPr>
        <w:t xml:space="preserve">امام علیه‏السّلام وقتى که مى‏خواهد عملى را انجام بدهد به خود نگاه مى‏کند! نه‌اینکه به جاى دیگر نگاه کند، چون تمام اشیاء در وجود او هست. شما وقتى مى‏خواهید دستتان را تکان بدهید به کجا نگاه مى‏کنید؟ به پنکه نگاه مى‏کنید؟! به دستتان نگاه مى‏کنید و این انگشت و اینها را حرکت مى‏دهید و دستتان را تکان مى‌دهید. این‌طرف و آن‌طرف را نگاه نمى‏کنید.</w:t>
      </w:r>
    </w:p>
    <w:p>
      <w:pPr/>
      <w:r>
        <w:rPr>
          <w:rtl w:val="0"/>
          <w:lang w:val="fa-IR"/>
        </w:rPr>
        <w:t xml:space="preserve">حتى این‌قدر قضیه عمیق‌ است! بالاتر اینکه شما وقتى که به کامپیوتر نگاه مى‏کنید موس را حرکت مى‏دهید، موس را که حرکت مى‏دهید به دستتان نگاه نمى‏کنید که الآن درست حرکت مى‏دهد یا نه، شما به آن کامپیوتر نگاه مى‏کنید شما این تایپى که دارید مى‏کنید به دستتان نگاه مى‏کنید که اشتباه نکنید؟ نه، شما دارید به آن نگاه مى‏کنید. این‌قدر این اجزاء و جوارح فانى و منغمر در نفس شماست که نیازى به مراجعۀ به جوارح و نظرۀ به جوارح ندارید. نفسِ توجه به او خواهى‌نخواهى حرکت دست را به‌دنبال دارد و اصلاً نیاز ندارید توجه کنید.</w:t>
      </w:r>
    </w:p>
    <w:p>
      <w:pPr/>
      <w:r>
        <w:rPr>
          <w:rtl w:val="0"/>
          <w:lang w:val="fa-IR"/>
        </w:rPr>
        <w:t xml:space="preserve">وقتى که شما مى‏خواهید این کاغذ را بردارید آیا نگاه به دستتان مى‏کنید که اى دست تو آیا مى‏توانى این را بردارى یا نمى‏توانی؟! مى‏توانى بردارى، پس من از تو استفاده مى‏کنم! این حرف‌ها را نداریم! به شما مى‏خندند. وقتى که مى‏خواهید کاغذ را بردارید دست رفت! به‌جاى دست چرا پا را جلو نفرستادید؟! چون از پا کارهاى دیگر مى‏آید از پا راه رفتن مى‏آید از پا لگد زدن مى‏آید ـ خر هم لگد مى‏زند ـ ولى از دست، برداشتن مى‏آید. اصلاً نگاه نمى‏کنید این دستمال را برمى‏دارید به ریشتان مى‏مالید.</w:t>
      </w:r>
    </w:p>
    <w:p>
      <w:pPr/>
      <w:r>
        <w:rPr>
          <w:rtl w:val="0"/>
          <w:lang w:val="fa-IR"/>
        </w:rPr>
        <w:t xml:space="preserve">اینکه الآن دستمال را برمى‏دارید به‌خاطر چه این کار را مى‏کنید؟! چون این دست فانى در نفس است لذا از خودش هیچ اراده‌اى ندارد و اراده‏اى که در این متمشى می‌شود به ارادۀ نفس است چون دست جزئى از اوست. ولى اگر من‌باب‌مثال بخواهید یک شیئی را که خارج از وجودتان هست به او احاطه پیدا کنید، مى‏گویید: آقا بلند شو بیا اینجا! چرا اراده نمى‏کنى که بیاید؟ چون ارتباطى ندارید. آقا بیا من با تو کار دارم! بی‌خود کردى خودت بیا! هر کسى کار دارد خودش بیاید.</w:t>
      </w:r>
    </w:p>
    <w:p>
      <w:pPr/>
      <w:r>
        <w:rPr>
          <w:rtl w:val="0"/>
          <w:lang w:val="fa-IR"/>
        </w:rPr>
        <w:t xml:space="preserve">یکى گفت: فلانى مى‏خواهد با شما یک صحبتى بکند. گفتم: بفرمایند وقت بگیرند بیایند. گفتند: ایشان مجال ندارند. گفتم: ایشان مجال ندارند پس بنده مجال دارم؟! مجال براى حرف زدن دارد مجال براى آمدن ندارد؟! هر کسى کار دارد خودش بیاید. چرا از او مى‏خواهد که بیاید ولی این کار را نسبت به دست انجام نمى‏دهد؟ چون دست را جزوى از خود مى‏بیند و آن شخص را خارج از خود مى‏بیند لذا از او مى‏خواهد که بیاید. اگر او نیامد بلند مى‏شود می‌رود سراغش و گریبانش را مى‏گیرد. به او می‌گوید: نمى‏آیی؟ من که به تو گفتم: بیا! من که فرستادم بیا! نمى‏آیى! الآن گریبانت را مى‏گیرم و جرمت را سنگین‏تر می‌کنم. چون خارج و جدا است. ولى در امام علیه‏السّلام این‌طور نیست! امام زمان این‌طور نیست که بفرستد دنبال یک نفر تا بیاید از او شرح احوال بپرسد؛ چه خبر؟ اوضاع چه خبر؟ چه‌کار مى‏کنی؟ نه، امام به خود نگاه مى‏کند و اخبار را از درون خود احساس مى‏کند و نیاز نیست که بپرسد.</w:t>
      </w:r>
    </w:p>
    <w:p>
      <w:pPr/>
      <w:r>
        <w:rPr>
          <w:rtl w:val="0"/>
          <w:lang w:val="fa-IR"/>
        </w:rPr>
        <w:t xml:space="preserve">پیغمبر به او مى‏گفت: بگویم چه کار کردى یا خودت می‌گویی؟ اگر نگویى من مى‏گویم! نه‌اینکه من مى‏روم آنجا خبر پیدا مى‏کنم و مى‏آیم. رسول خدا صلّی الله و علیه و آله و سلّم به نفس خود نگاه مى‏کرد و آنچه را که شخص انجام داده است را در خود مى‏دید، نه در خارج! آنچه را که شما انجام دادید در خود مى‏بیند، آن‌وقت خیلى عالى مى‏شود و خیلى مسائل دیگر ایجاد مى‏شود. حواسمان را باید جمع کنیم! وقتى که مى‏گوید: الآن در آنجا این قضیه اتفاق افتاده است، امام که آنجا نرفته است حالا یا خودش برود یا طىّ الأرض کند منتها سریع اصلاً مى‏گوییم: یک‌لحظه، یک ثانیه، بلند شود برود در آنجا و یک نگاه کند و برگردد به‌طوری‌که شما نفهمى، اصلاً این‌طور نیست!</w:t>
      </w:r>
    </w:p>
    <w:p>
      <w:pPr/>
      <w:r>
        <w:rPr>
          <w:rtl w:val="0"/>
          <w:lang w:val="fa-IR"/>
        </w:rPr>
        <w:t xml:space="preserve">امام رضا علیه‏السّلام نشسته بود با یک نفر در مدینه صحبت از على بن أبى حمزه بطائنى شد که ظاهراً در رى بوده است. گفتند: از آن رفیقت چه خبر داری؟ گفت: آمدم اینجا مریض بود. حضرت فرمودند: همین الآن به درک واصل شد و جریانش مفصل است. ملائکه چنان گُرزى به سرش زدند که آسمان‌ها به لرزه درآمد. با امام مخالفت مى‏کنی؟! حالا بخور!</w:t>
      </w:r>
      <w:r>
        <w:rPr>
          <w:rStyle w:val="FootnoteReference"/>
        </w:rPr>
        <w:footnoteReference w:id="3"/>
      </w:r>
    </w:p>
    <w:p>
      <w:pPr/>
      <w:r>
        <w:rPr>
          <w:rtl w:val="0"/>
          <w:lang w:val="fa-IR"/>
        </w:rPr>
        <w:t xml:space="preserve">حضرت که این مطلب را الآن دارد به این بیان مى‏کند نه‌اینکه رفته است در آنجا یا به فلان مَلَک گفته است برو در رى خبرش را براى من بیاور منتها ما نمى‏بینیم! آن ملک مى‏رود و خبرش را به امام رضا مى‏دهد! ما، فوقش این را تصور مى‏کنیم بالاتر از اینکه نمى‏فهمیم و این چیزها را متوجه نیستیم! آن‌وقت مى‏گویند: امام علم غیب ندارد مثل بقیه! </w:t>
      </w:r>
      <w:r>
        <w:rPr>
          <w:rtl w:val="0"/>
          <w:lang w:val="fa-IR"/>
        </w:rPr>
        <w:t xml:space="preserve">﴿إِن نَّحۡنُ إِلَّا بَشَرٞ مِّثۡلُكُمۡ﴾</w:t>
      </w:r>
      <w:r>
        <w:rPr>
          <w:rStyle w:val="FootnoteReference"/>
        </w:rPr>
        <w:footnoteReference w:id="4"/>
      </w:r>
      <w:r>
        <w:rPr>
          <w:rtl w:val="0"/>
          <w:lang w:val="fa-IR"/>
        </w:rPr>
        <w:t xml:space="preserve"> اینها را شما براى امام درآورده‌اید! بزرگان این را گفته‌اند!</w:t>
      </w:r>
    </w:p>
    <w:p>
      <w:pPr/>
      <w:r>
        <w:rPr>
          <w:rtl w:val="0"/>
          <w:lang w:val="fa-IR"/>
        </w:rPr>
        <w:t xml:space="preserve">امام این حرف‌ها را ندارد ولایت این حرف‌ها را ندارد امام علیه‌السّلام وقتى که الآن خبر مى‏دهد على بن ابى حمزه بطائنى مُرد و به درک واصل شد، اجنه را که مأمور نکرد بروند براى او خبر بیاورند چون بدنش که در اینجا نشسته و با این شخص صحابى دارد حرف مى‏زند پس بدنش که نرفته و جن را هم که مأمور نکرده است! چون جن هم برود و بیاید خیلى طول مى‏کشد </w:t>
      </w:r>
      <w:r>
        <w:rPr>
          <w:rtl w:val="0"/>
          <w:lang w:val="fa-IR"/>
        </w:rPr>
        <w:t xml:space="preserve">﴿قَالَ عِفۡرِيتٞ مِّنَ ٱلۡجِنِّ أَنَا۠ ءَاتِيكَ بِهِۦ قَبۡلَ أَن تَقُومَ مِن مَّقَامِكَ وَ إِنِّي عَلَيۡهِ لَقَوِيٌّ أَمِين﴾</w:t>
      </w:r>
      <w:r>
        <w:rPr>
          <w:rStyle w:val="FootnoteReference"/>
        </w:rPr>
        <w:footnoteReference w:id="5"/>
      </w:r>
      <w:r>
        <w:rPr>
          <w:rtl w:val="0"/>
          <w:lang w:val="fa-IR"/>
        </w:rPr>
        <w:t xml:space="preserve"> یک نصف روز طول مى‌کشد بخواهم بروم‏ تخت بلقیس را بردارم و بیاورم. این‌هم بخواهد برود رى و برگردد لابد دو روز، یک روز طول مى‏کشد. با ماشین با چه سرعتى برود با طیاره برود؟! حتماً یک ساعت طول مى‏کشد، بالأخره این جن هم محدودیتى دارد. ملائکه را هم استخدام نکرد که بروند، گرچه آن استخدام ملائکه با آن شکل منافاتى با این مسئله ندارد. تا امام نگاه به خود مى‏کند على بن ابی‌حمزه را در وجود خود مى‏بیند که به درک واصل شد پس امام هیچ‌کار نمى‏کند وقتى که امام مى‏گوید: برادرت این‌طور شد یعنى به خودش نگاه کرد و به وجود خودش و به نفس خودش و به آن نفس ولایى خودش که محیط است و همه را دربردارد نگاه کرد. همان‌طورى‌که نفس احاطه دارد بر اعضاى من، بر أیدى من، بر أرجل من، بر أنامل من، بر اعضا و جوارح من، بر زبان من، اگر این نفس من احاطه بر زبان من نداشت این مطالب را چطورى بیاید بیان کند؟! این زبان الآن فانى در ارادۀ نفس است و در تحت آن دارد مى‏گردد.</w:t>
      </w:r>
    </w:p>
    <w:p>
      <w:pPr>
        <w:pStyle w:val="Heading6"/>
      </w:pPr>
      <w:r>
        <w:rPr>
          <w:rtl w:val="0"/>
          <w:lang w:val="fa-IR"/>
        </w:rPr>
        <w:t xml:space="preserve">تمام عالم وجود در حکم اجزاء پیکر امام</w:t>
      </w:r>
    </w:p>
    <w:p>
      <w:pPr/>
      <w:r>
        <w:rPr>
          <w:rtl w:val="0"/>
          <w:lang w:val="fa-IR"/>
        </w:rPr>
        <w:t xml:space="preserve">امام ولایتش این است؛ الآن ولایت امام زمان علیه‏السّلام این است! تمام عالم وجود، حکم اجزاء پیکر امام را دارند. لذا در دعاى زیارت جامعه داریم: </w:t>
      </w:r>
      <w:r>
        <w:rPr>
          <w:rStyle w:val="RevayatArabi"/>
          <w:rtl w:val="0"/>
          <w:lang w:val="fa-IR"/>
        </w:rPr>
        <w:t xml:space="preserve">«أجسادُكُم فی الأجساد و أرواحُكُم فی الأرواحِ و أنفُسُكُم فی النُّفوس»</w:t>
      </w:r>
      <w:r>
        <w:rPr>
          <w:rtl w:val="0"/>
          <w:lang w:val="fa-IR"/>
        </w:rPr>
        <w:t xml:space="preserve">‏</w:t>
      </w:r>
      <w:r>
        <w:rPr>
          <w:rStyle w:val="FootnoteReference"/>
        </w:rPr>
        <w:footnoteReference w:id="6"/>
      </w:r>
      <w:r>
        <w:rPr>
          <w:rtl w:val="0"/>
          <w:lang w:val="fa-IR"/>
        </w:rPr>
        <w:t xml:space="preserve"> این است معنا، یعنى حقیقت تمام عالم در وجود امام ـ چه وجود مثالی و چه وجود ملکوتى و مادى ـ در هردوى اینها منطوى هست.</w:t>
      </w:r>
    </w:p>
    <w:p>
      <w:pPr>
        <w:pStyle w:val="SoalMatn"/>
      </w:pPr>
      <w:r>
        <w:rPr>
          <w:rtl w:val="0"/>
          <w:lang w:val="fa-IR"/>
        </w:rPr>
        <w:t xml:space="preserve">تلمیذ</w:t>
      </w:r>
      <w:r>
        <w:rPr>
          <w:rtl w:val="0"/>
          <w:lang w:val="fa-IR"/>
        </w:rPr>
        <w:t xml:space="preserve">: مثال سوزن که فرمودید خود امام دارد به خودش می‌زند چرا متأثر می‌شود؟!</w:t>
      </w:r>
    </w:p>
    <w:p>
      <w:pPr/>
      <w:r>
        <w:rPr>
          <w:rtl w:val="0"/>
          <w:lang w:val="fa-IR"/>
        </w:rPr>
        <w:t xml:space="preserve">استاد:</w:t>
      </w:r>
      <w:r>
        <w:rPr>
          <w:rtl w:val="0"/>
          <w:lang w:val="fa-IR"/>
        </w:rPr>
        <w:t xml:space="preserve"> مى‏شود دیگر، شما یک سوزن به خودتان بزنید آیا دردتان نمى‌آید؟! خودتان هم درد را احساس می‌کنید.</w:t>
      </w:r>
    </w:p>
    <w:p>
      <w:pPr>
        <w:pStyle w:val="Heading6"/>
      </w:pPr>
      <w:r>
        <w:rPr>
          <w:rtl w:val="0"/>
          <w:lang w:val="fa-IR"/>
        </w:rPr>
        <w:t xml:space="preserve">تأثر، لازمۀ عالم بقاء</w:t>
      </w:r>
    </w:p>
    <w:p>
      <w:pPr>
        <w:pStyle w:val="SoalMatn"/>
      </w:pPr>
      <w:r>
        <w:rPr>
          <w:rtl w:val="0"/>
          <w:lang w:val="fa-IR"/>
        </w:rPr>
        <w:t xml:space="preserve">تلمیذ</w:t>
      </w:r>
      <w:r>
        <w:rPr>
          <w:rtl w:val="0"/>
          <w:lang w:val="fa-IR"/>
        </w:rPr>
        <w:t xml:space="preserve">: چرا متأثّر می‌شود؟</w:t>
      </w:r>
    </w:p>
    <w:p>
      <w:pPr/>
      <w:r>
        <w:rPr>
          <w:rtl w:val="0"/>
          <w:lang w:val="fa-IR"/>
        </w:rPr>
        <w:t xml:space="preserve">استاد:</w:t>
      </w:r>
      <w:r>
        <w:rPr>
          <w:rtl w:val="0"/>
          <w:lang w:val="fa-IR"/>
        </w:rPr>
        <w:t xml:space="preserve"> دردش مى‏آید و تأثّر هم پیدا مى‏کند. شما که دردتان مى‏آید خوشتان مى‏آید؟! تأثّرش هم همان است. تأثّر به‌خاطر جامعیت بین بقاء و فناء است. لازمۀ عالم بقاء تأثر است همان‌طورى‌که لازمۀ عالم بقاء درد آمدن است. کسى که به مقام ولایت مى‏رسد آیا نباید دردش بیاید؟! دردش مى‏آید دیگر، امام علیه‌السّلام در عین حائزیت مقام جامعیت و ولایت، بشر است و بشر هم دردش مى‏آید. بله، ملائکه دردشان نمى‏آید چون ملائکه از جنس مجردات هستند ولکن ملائکه ناراحت هم نمى‏شوند؟! در قضیۀ کربلا ملائکه ناراحت نشدند؟! در تألّماتى که پیدا می‌شود ناراحت نمى‏شوند؟! تألّماتى که براى مؤمن پیدا مى‏شود ملائکه ناراحت مى‏شوند حالا به امام کارى ندارد. ناراحت شدن به معناى آن احساس ألمى ‏است که به‌واسطۀ قبض براى انسان حاصل مى‏شود. حتماً لازم نیست چاقو به او بزنند، آن‌هم همین‌طور! گرچه که آن مراتب را مى‏دانند یعنى همان ملائکه‏اى که در روز عاشورا آمدند و براى سیدالشهداء گریه کردند و همۀ آنها آمدند تااینکه حساب این لشگر یزید را برسند، همۀ آنها مى‏دانستند که چه مراتبى و چه مقاماتى و چه درجاتى بر این قضیۀ کربلا و مسئلۀ عاشورا نسبت به سیدالشهداء و اصحابش علیهم‏السّلام مترتب است. در عین اینکه آنها مى‏دانستند ولى تألّم هم دارند، بالأخره تألّم یک امر طبیعى است و احساس مى‏کنند. بله، اگر امام حسین هیچ چیزی‌اش نمى‏شد و اگر وقتی شمشیر بر او مى‏زدند دردش نمى‏آمد و مى‏خندید آنها هم ناراحت نمى‏شدند، براى چه ناراحت شوند؟! وقتى مدام به یک آدم بی‌هوش چاقو بزنند، اینکه ناراحت نمى‏شود. شما ببینید یک آدم بی‌هوش را دارند آمپول مى‏زنند ناراحت نمی‌شوید. یک بچه‌اى که بی‌هوش است نمى‏فهمد. وقتى شما ناراحت مى‏شوید که مى‏بینید دارد گریه مى‏کند و داد مى‏زند، پدر آن موقع ناراحت مى‏شود ولى وقتى که بی‌هوش است ناراحت نمى‌شود. بله، از نظر اینکه مى‏بیند که حالش نامأنوس است و خون مى‏بیند ناراحت مى‏شود ولى آن ناراحتى در موقع بی‌هوشی نیست. لذا مى‏بینید دارد نگاه مى‏کند و می‌گوید: إن‌شاءالله خوب می‌شود. اما وقتى که جیغ‌هایش را بعد از به هوش آمدن مى‏بیند ناراحت مى‏شود درحالى‌که تازه بخیه کرده‌اند و درستش کرده‌اند و هیچ مسئله‏اى نیست. آن دردى که او احساس مى‏کند منتقل به پدر مى‏شود.</w:t>
      </w:r>
    </w:p>
    <w:p>
      <w:pPr>
        <w:pStyle w:val="Heading6"/>
      </w:pPr>
      <w:r>
        <w:rPr>
          <w:rtl w:val="0"/>
          <w:lang w:val="fa-IR"/>
        </w:rPr>
        <w:t xml:space="preserve">بیان علت لعن امام نسبت به دیگران</w:t>
      </w:r>
    </w:p>
    <w:p>
      <w:pPr/>
      <w:r>
        <w:rPr>
          <w:rtl w:val="0"/>
          <w:lang w:val="fa-IR"/>
        </w:rPr>
        <w:t xml:space="preserve">امام علیه‏السّلام هم مسئله‏اش همین‌طور است و فرق ندارد. لذا خیلى از مسائل در اینجا با این صورت توجیه مى‏شود؛ قضیۀ امام صادق علیه‏السّلام و دعاى علقمه [که به خدا عرضه می‌دارد:] خدایا اینها را این‌طور بکن و چه بکن! همۀ اینها همه به خود فرد برمى‏گردد و به خود شخص برمى‏گردد. حالا نیازى نیست فقط راجع به امام این را بگوییم، افرادی غیر از امام هم هستند که آنها هم همین‌طور هستند! یک مقدارى از حقیقت رحمت در ایشان باشد وقتى احساس کنند راهى جز ازبین رفتن و مرگ نیست تقاضاى مرگ مى‏کنند!</w:t>
      </w:r>
    </w:p>
    <w:p>
      <w:pPr/>
      <w:r>
        <w:rPr>
          <w:rtl w:val="0"/>
          <w:lang w:val="fa-IR"/>
        </w:rPr>
        <w:t xml:space="preserve">پدرى که فرزندش ناخلف است و راه خلاف مى‏رود ـ خیلی اتفاق افتاده است ـ مى‏گوید: خدایا مرگش را برسان! اینکه مى‏گوید: مرگش را برسان که دیگر نماند نه به‌خاطر این است که این پدر راحت شود بلکه بیشتر براى خودش است که زودتر بمیرد تا بارش سنگین‌تر نباشد و بارش در آن‌طرف سبک‌تر باشد و در حساب و کتابى که دارد پس مى‌دهد حساب و کتابش سبک‌تر باشد! لذا پدر است و تقاضاى مرگ براى فرزند هم مى‏کند.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38.</w:t>
      </w:r>
    </w:p>
  </w:footnote>
  <w:footnote w:id="2">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شناسى</w:t>
      </w:r>
      <w:r>
        <w:rPr>
          <w:rtl w:val="0"/>
          <w:lang w:val="fa-IR"/>
        </w:rPr>
        <w:t xml:space="preserve">، ج ‏11، ص 234:</w:t>
      </w:r>
    </w:p>
    <w:p>
      <w:pPr>
        <w:pStyle w:val="FootnoteText"/>
      </w:pPr>
      <w:r>
        <w:rPr>
          <w:rtl w:val="0"/>
          <w:lang w:val="fa-IR"/>
        </w:rPr>
        <w:t xml:space="preserve">«سپس او را به خلقت دیگرى انشاء كردیم؛ پس پربركت است خداوند كه از میان آفرینندگان بهتر و نیكوتر است.»</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مناقب آل ابی‌طالب </w:t>
      </w:r>
      <w:r>
        <w:rPr>
          <w:rtl w:val="0"/>
          <w:lang w:val="fa-IR"/>
        </w:rPr>
        <w:t xml:space="preserve">علیهم السلام، ج 4، ص ۳۳۷؛ </w:t>
      </w:r>
      <w:r>
        <w:rPr>
          <w:rtl w:val="0"/>
          <w:lang w:val="fa-IR"/>
        </w:rPr>
        <w:t xml:space="preserve">بحار الأنوار</w:t>
      </w:r>
      <w:r>
        <w:rPr>
          <w:rtl w:val="0"/>
          <w:lang w:val="fa-IR"/>
        </w:rPr>
        <w:t xml:space="preserve">، ج ‏49، ص 58.</w:t>
      </w:r>
    </w:p>
  </w:footnote>
  <w:footnote w:id="4">
    <w:p>
      <w:pPr>
        <w:pStyle w:val="FootnoteText"/>
      </w:pPr>
      <w:r>
        <w:rPr>
          <w:rStyle w:val="FootnoteReference"/>
        </w:rPr>
        <w:footnoteRef/>
      </w:r>
      <w:r>
        <w:t xml:space="preserve"> </w:t>
      </w:r>
      <w:r>
        <w:rPr>
          <w:rtl w:val="0"/>
          <w:lang w:val="fa-IR"/>
        </w:rPr>
        <w:t xml:space="preserve">. سوره ابراهیم (14) آیه 11. </w:t>
      </w:r>
      <w:r>
        <w:rPr>
          <w:rtl w:val="0"/>
          <w:lang w:val="fa-IR"/>
        </w:rPr>
        <w:t xml:space="preserve">امام شناسى</w:t>
      </w:r>
      <w:r>
        <w:rPr>
          <w:rtl w:val="0"/>
          <w:lang w:val="fa-IR"/>
        </w:rPr>
        <w:t xml:space="preserve">، ج ‏7، ص 271:</w:t>
      </w:r>
    </w:p>
    <w:p>
      <w:pPr>
        <w:pStyle w:val="FootnoteText"/>
      </w:pPr>
      <w:r>
        <w:rPr>
          <w:rtl w:val="0"/>
          <w:lang w:val="fa-IR"/>
        </w:rPr>
        <w:t xml:space="preserve">«[رسولان به آن قومى كه بعد از نوح آمده بودند گفتند:] ما نیستیم مگر بشرى همانند شما.»</w:t>
      </w:r>
    </w:p>
  </w:footnote>
  <w:footnote w:id="5">
    <w:p>
      <w:pPr>
        <w:pStyle w:val="FootnoteText"/>
      </w:pPr>
      <w:r>
        <w:rPr>
          <w:rStyle w:val="FootnoteReference"/>
        </w:rPr>
        <w:footnoteRef/>
      </w:r>
      <w:r>
        <w:t xml:space="preserve"> </w:t>
      </w:r>
      <w:r>
        <w:rPr>
          <w:rtl w:val="0"/>
          <w:lang w:val="fa-IR"/>
        </w:rPr>
        <w:t xml:space="preserve">. سوره نمل (27) آیه 39. </w:t>
      </w:r>
      <w:r>
        <w:rPr>
          <w:rtl w:val="0"/>
          <w:lang w:val="fa-IR"/>
        </w:rPr>
        <w:t xml:space="preserve">امام شناسى</w:t>
      </w:r>
      <w:r>
        <w:rPr>
          <w:rtl w:val="0"/>
          <w:lang w:val="fa-IR"/>
        </w:rPr>
        <w:t xml:space="preserve">، ج ‏4، ص 110:</w:t>
      </w:r>
    </w:p>
    <w:p>
      <w:pPr>
        <w:pStyle w:val="FootnoteText"/>
      </w:pPr>
      <w:r>
        <w:rPr>
          <w:rtl w:val="0"/>
          <w:lang w:val="fa-IR"/>
        </w:rPr>
        <w:t xml:space="preserve">ترجمه: «از میان حضار مجلس عفریتى كه از طایفه جنّ بود گفت: چنان برآوردن تخت او قدرت دارم و در این امر طریق امانت مى‏سپارم كه قبل از آنكه تو از جایگاه خودت برخیزى آن ‏را نزدت حاضر كنم.»‏</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المزار الكبیر</w:t>
      </w:r>
      <w:r>
        <w:rPr>
          <w:rtl w:val="0"/>
          <w:lang w:val="fa-IR"/>
        </w:rPr>
        <w:t xml:space="preserve">، ابن‌المشهدی، ص 532.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