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هفتصدم</w:t>
      </w:r>
    </w:p>
    <w:p>
      <w:pPr>
        <w:pStyle w:val="Heading5"/>
      </w:pPr>
      <w:r>
        <w:rPr>
          <w:rtl w:val="0"/>
          <w:lang w:val="fa-IR"/>
        </w:rPr>
        <w:t xml:space="preserve">نفس دارای حقیقت مجردۀ نوریه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جلسۀ گذشته در مسئلۀ حقیقت نفس عرض شد که مرحوم آخوند براساس فلسفۀ مشاء آن را یک حقیقت جوهریه مى‏دانند که حقیقت جوهریه در مقولۀ تشخّص وجود در ممکنات و در طبیعیات مطرح مى‏شود نه در مجردات که جنبۀ ابداعى دارند و از این نظر نفس حقیقتش عبارت از جوهریت مى‏شود که یک جنبۀ تعلق مادى دارد و چه از باب </w:t>
      </w:r>
      <w:r>
        <w:rPr>
          <w:rStyle w:val="Arabi"/>
          <w:rtl w:val="0"/>
          <w:lang w:val="fa-IR"/>
        </w:rPr>
        <w:t xml:space="preserve">جسمانیةُ الحدوث</w:t>
      </w:r>
      <w:r>
        <w:rPr>
          <w:rtl w:val="0"/>
          <w:lang w:val="fa-IR"/>
        </w:rPr>
        <w:t xml:space="preserve"> به این مسئله بخواهد توجه بشود یا از باب </w:t>
      </w:r>
      <w:r>
        <w:rPr>
          <w:rStyle w:val="Arabi"/>
          <w:rtl w:val="0"/>
          <w:lang w:val="fa-IR"/>
        </w:rPr>
        <w:t xml:space="preserve">روحانیةُ الحدوث</w:t>
      </w:r>
      <w:r>
        <w:rPr>
          <w:rtl w:val="0"/>
          <w:lang w:val="fa-IR"/>
        </w:rPr>
        <w:t xml:space="preserve"> و </w:t>
      </w:r>
      <w:r>
        <w:rPr>
          <w:rStyle w:val="Arabi"/>
          <w:rtl w:val="0"/>
          <w:lang w:val="fa-IR"/>
        </w:rPr>
        <w:t xml:space="preserve">روحانیةُ البقاء</w:t>
      </w:r>
      <w:r>
        <w:rPr>
          <w:rtl w:val="0"/>
          <w:lang w:val="fa-IR"/>
        </w:rPr>
        <w:t xml:space="preserve"> که بنابر مکتب مشاء و مرحوم شیخ است و آن مطالب و اشعارى که در این زمینه هست حکایت از این قضیه مى‏کند.</w:t>
      </w:r>
    </w:p>
    <w:p>
      <w:pPr>
        <w:pStyle w:val="Heading6"/>
      </w:pPr>
      <w:r>
        <w:rPr>
          <w:rtl w:val="0"/>
          <w:lang w:val="fa-IR"/>
        </w:rPr>
        <w:t xml:space="preserve">کیفیت تحقق ارواح قبل از خلق ابدان</w:t>
      </w:r>
    </w:p>
    <w:p>
      <w:pPr/>
      <w:r>
        <w:rPr>
          <w:rtl w:val="0"/>
          <w:lang w:val="fa-IR"/>
        </w:rPr>
        <w:t xml:space="preserve">آن حلقۀ واسطۀ بین دو نظریه اگر درنظر رفقا باشد من خیال مى‏کنم این مطلب را حل کند و آن اختلاف را از میان بردارد، شکى نیست در اینکه در مسئلۀ عدم </w:t>
      </w:r>
      <w:r>
        <w:rPr>
          <w:rStyle w:val="Arabi"/>
          <w:rtl w:val="0"/>
          <w:lang w:val="fa-IR"/>
        </w:rPr>
        <w:t xml:space="preserve">العَدَمُ طبعاً لا یَکونُ بِشَی‏ءٍ و لِهذا لا یَکونُ موضوعاً و لا محمولاً و لا مبتدائاً و لا خَبَراً وَ لا یُخبَرُ عَنه و لا یُخبَرُ بِه</w:t>
      </w:r>
      <w:r>
        <w:rPr>
          <w:rtl w:val="0"/>
          <w:lang w:val="fa-IR"/>
        </w:rPr>
        <w:t xml:space="preserve"> فلهذا در مسئلۀ کیفیت تحقق ارواح قبل از خلق ابدان این مطلبى است که اصلاً جاى شک و شبهه ندارد یعنى در اینکه روح قبل از این خلق بدن خودش تحقق خارجى دارد ـ نه تحقق در عالم اعیان بلکه تحقق به‌عنوان تکون منتها در وعاء خودش نسبت به این مسئله ـ مطلبی است که نیاز به توضیح ندارد و حالا به کیفیت آن وجود کار نداریم ولى بالأخره خود اصل الوجودش در این مسئله شک و شبهه‏اى نیست بلکه برای انسان به‌واسطۀ قرائن و شواهد نقلیه و قرائن نقلیۀ قطعیه که از روایات و اخبار به‌دست می‌آید این مسئله کاملا ًروشن و واضح است و چه از مطالب حسیه و شهودیه و حضوریه مى‏تواند به این مسائل برسد و مراتب کشف هم مؤید و مُثبت این مسئله هست که مسئلۀ روح با مسئلۀ ماده در عالم خارج به‌طورکلی متفاوت است و براى تحقق روح هیچ نیازى به گذشت زمان و ایجاد بستر مناسب براى تغییر و تحولات مادى نیست.</w:t>
      </w:r>
    </w:p>
    <w:p>
      <w:pPr/>
      <w:r>
        <w:rPr>
          <w:rtl w:val="0"/>
          <w:lang w:val="fa-IR"/>
        </w:rPr>
        <w:t xml:space="preserve">ظاهراً بنده این مسئله را در یکى از آن سه مقدمه؛ در مقدمۀ علمیه یا در کیفیت علم بارى یا در توحید افعالى صفاتى در آنجا در تألیف اخیر [</w:t>
      </w:r>
      <w:r>
        <w:rPr>
          <w:rtl w:val="0"/>
          <w:lang w:val="fa-IR"/>
        </w:rPr>
        <w:t xml:space="preserve">افق وحى]</w:t>
      </w:r>
      <w:r>
        <w:rPr>
          <w:rtl w:val="0"/>
          <w:lang w:val="fa-IR"/>
        </w:rPr>
        <w:t xml:space="preserve"> همین مسئله را تا حدودى عرض کردم و در آنجا نمى‏خواستم خیلى مسئله را به‌صورت اصطلاحى و قلمبه و سلمبه بیان کنم در آن حدى که بالأخره قابل فهم براى همه است [بیان شد] و سعى کردم که مطالب در سطح پایین آورده بشود.</w:t>
      </w:r>
    </w:p>
    <w:p>
      <w:pPr>
        <w:pStyle w:val="Heading6"/>
      </w:pPr>
      <w:r>
        <w:rPr>
          <w:rtl w:val="0"/>
          <w:lang w:val="fa-IR"/>
        </w:rPr>
        <w:t xml:space="preserve">منشاء مقدمات بدیهى و اوّلیات</w:t>
      </w:r>
    </w:p>
    <w:p>
      <w:pPr/>
      <w:r>
        <w:rPr>
          <w:rtl w:val="0"/>
          <w:lang w:val="fa-IR"/>
        </w:rPr>
        <w:t xml:space="preserve">اما این یک مسئله و قضیۀ واقعى و مشخصى است که کاملاً این مسئله روشن است مخصوصاً براى ارباب کشف این قضیه واضح است و نیازى به توضیح ندارد بلکه براى همه ملموس است، مگر مقدمات بدیهى و اوّلیات از کجا نشئت مى‏گیرد از همین استقراء، مشاهدات، محسوسات، ملموسات و اینها نشئت مى‏گیرد. وقتى که بنده با چشم خودم دارم مى‏بینیم که یک فردى دارد در یک مجلس ازدواج و عروسی قبل از اینکه زمان عقدشان [برسد] به او مى‏گوید که اولین فرزند شما دختر و به این اسم خواهد بود و داراى این شکل و شمایل است و این‌طوری است دیگر چه جاى شبهه براى من مى‏ماند چه برسد به اینکه حالا مسائل دیگرى بخواهد اتفاق بیفتد. او که از الآن دارد مى‏گوید، او از کجا دارد این حرف‌ها را مى‏زند؟! بعد این عروسى انجام مى‏شود و نُه ماه، ده ماه، یک سال مى‏گذرد و فرزندى که متولد مى‏شود به عینه سر مویى با آنچه که گفته تفاوتى ندارد، او از کجا این حرف‌ها را زده بود؟! در عالم تخیل و توهم که نگفته بود و با خیال خودش که نیامده این مسائل را ببافد و یا امثال‌ذلک‌! وقتى حضرت امام رضا علیه‌السّلام به مأمون مى‏فرماید:</w:t>
      </w:r>
    </w:p>
    <w:p>
      <w:pPr/>
      <w:r>
        <w:rPr>
          <w:rtl w:val="0"/>
          <w:lang w:val="fa-IR"/>
        </w:rPr>
        <w:t xml:space="preserve">خداوند به تو پسرى از فلان کنیزت خواهد داد که «</w:t>
      </w:r>
      <w:r>
        <w:rPr>
          <w:rStyle w:val="RevayatArabi"/>
          <w:rtl w:val="0"/>
          <w:lang w:val="fa-IR"/>
        </w:rPr>
        <w:t xml:space="preserve">أشبَه الناس بِأُمّه</w:t>
      </w:r>
      <w:r>
        <w:rPr>
          <w:rStyle w:val="Arabi"/>
          <w:rtl w:val="0"/>
          <w:lang w:val="fa-IR"/>
        </w:rPr>
        <w:t xml:space="preserve">»</w:t>
      </w:r>
      <w:r>
        <w:rPr>
          <w:rtl w:val="0"/>
          <w:lang w:val="fa-IR"/>
        </w:rPr>
        <w:t xml:space="preserve"> خواهد بود.</w:t>
      </w:r>
      <w:r>
        <w:rPr>
          <w:rStyle w:val="FootnoteReference"/>
        </w:rPr>
        <w:footnoteReference w:id="1"/>
      </w:r>
      <w:r>
        <w:rPr>
          <w:rtl w:val="0"/>
          <w:lang w:val="fa-IR"/>
        </w:rPr>
        <w:t xml:space="preserve"> حضرت تا فرزند را ندیده از کجا چنین مسئله‏اى را بگوید؟! حضرت از کجا مى‏داند که «</w:t>
      </w:r>
      <w:r>
        <w:rPr>
          <w:rStyle w:val="RevayatArabi"/>
          <w:rtl w:val="0"/>
          <w:lang w:val="fa-IR"/>
        </w:rPr>
        <w:t xml:space="preserve">أشبَه الناس بِأُمّه»</w:t>
      </w:r>
      <w:r>
        <w:rPr>
          <w:rtl w:val="0"/>
          <w:lang w:val="fa-IR"/>
        </w:rPr>
        <w:t xml:space="preserve"> هست؟! از کجا مى‏داند یک زائده در دست راست و یک زائده در پاى چپ دارد؟! از کجا مى‏داند؟! لابد یک چیزى هست که دارد خبر مى‏دهد. </w:t>
      </w:r>
      <w:r>
        <w:rPr>
          <w:rStyle w:val="Arabi"/>
          <w:rtl w:val="0"/>
          <w:lang w:val="fa-IR"/>
        </w:rPr>
        <w:t xml:space="preserve">المَعدومُ لا یُخبرُ عَنه و لا یُخبرُ بِه</w:t>
      </w:r>
      <w:r>
        <w:rPr>
          <w:rtl w:val="0"/>
          <w:lang w:val="fa-IR"/>
        </w:rPr>
        <w:t xml:space="preserve"> این مسئله مى‏آید.</w:t>
      </w:r>
    </w:p>
    <w:p>
      <w:pPr/>
      <w:r>
        <w:rPr>
          <w:rtl w:val="0"/>
          <w:lang w:val="fa-IR"/>
        </w:rPr>
        <w:t xml:space="preserve">آن بندگان خدایى که آمدند و به مسئلۀ </w:t>
      </w:r>
      <w:r>
        <w:rPr>
          <w:rStyle w:val="Arabi"/>
          <w:rtl w:val="0"/>
          <w:lang w:val="fa-IR"/>
        </w:rPr>
        <w:t xml:space="preserve">روحانیَةُ الحدوث و</w:t>
      </w:r>
      <w:r>
        <w:rPr>
          <w:rtl w:val="0"/>
          <w:lang w:val="fa-IR"/>
        </w:rPr>
        <w:t xml:space="preserve"> </w:t>
      </w:r>
      <w:r>
        <w:rPr>
          <w:rStyle w:val="Arabi"/>
          <w:rtl w:val="0"/>
          <w:lang w:val="fa-IR"/>
        </w:rPr>
        <w:t xml:space="preserve">روحانیةُ البَقاء</w:t>
      </w:r>
      <w:r>
        <w:rPr>
          <w:rtl w:val="0"/>
          <w:lang w:val="fa-IR"/>
        </w:rPr>
        <w:t xml:space="preserve"> روح را مانند مرحوم شیخ اثبات کردند آنها هم همین دغدغه را داشتند آنها هم بالأخره اهل فهم و معنا بودند والاّ آنها که با ارواح ارتباط نداشتند گرچه احتمال دارد که این هم بوده باشد چون خود مرحوم شیخ در اواخر عمر حالاتى پیدا کرده بود و یک مسائل جدیدى براى او روشن شده بود به‌طورى‌که در </w:t>
      </w:r>
      <w:r>
        <w:rPr>
          <w:rtl w:val="0"/>
          <w:lang w:val="fa-IR"/>
        </w:rPr>
        <w:t xml:space="preserve">اشارات</w:t>
      </w:r>
      <w:r>
        <w:rPr>
          <w:rtl w:val="0"/>
          <w:lang w:val="fa-IR"/>
        </w:rPr>
        <w:t xml:space="preserve"> به بعضى از این مسائل اشاره مى‏کند و ایشان با آن زمان سابقش تفاوت داشت وضعیت و کیفیت گذران ایامش فرق کرده بود حالت ابتهال و عزلت به خود گرفته بود و خلاصه ایشان مسائلى داشت ولى بالأخره خود مرحوم شیخ آدم عادى که نبود، با بزرگان و با عرفایى در ارتباط بود و به آنها وثوق و یقین داشته و به کلام آنها اطمینان داشته است صرف‌نظر از اینکه براى خود او هم مطالب علمى و فلسفى به‌صورت منطقى و محکم بوده طبعاً او هم همین مطلب را داشته است و چطور ممکن است که قبل از اینکه هنوز آن سلسلۀ ‏علل مادى و طبیعى در عالم ظرف و زمان تحقق پیدا مى‏کند چنین روحى مجسم بشود؟! چطور ممکن است بین این شخص و آن روح ارتباط برقرار بشود؟! چطور ممکن است خصوصیات او منکشف بشود؟! چطور ممکن است یک شخصى در عالم کشف یا رویا از او اطلاع پیدا کند؟ او که هنوز سلسلۀ علل مادی‌اش تحقق پیدا نکرده است. این پسر و دختر که هنوز ازدواج هم نکرده‌اند پس آن فرزند کجاست؟! ماده که همین ماده است ماده را که در عالم ماده مشاهده مى‏کنیم پس حتماً باید این مسئلۀ </w:t>
      </w:r>
      <w:r>
        <w:rPr>
          <w:rStyle w:val="Arabi"/>
          <w:rtl w:val="0"/>
          <w:lang w:val="fa-IR"/>
        </w:rPr>
        <w:t xml:space="preserve">روحانیةُ الحدوث</w:t>
      </w:r>
      <w:r>
        <w:rPr>
          <w:rtl w:val="0"/>
          <w:lang w:val="fa-IR"/>
        </w:rPr>
        <w:t xml:space="preserve"> روح مطرح باشد تااینکه انسان بتواند چنین آثارى ترتیب بدهد و از این‌طرف دلیلشان دلیل نسبتاً محکمى در این قضیه است.</w:t>
      </w:r>
    </w:p>
    <w:p>
      <w:pPr/>
      <w:r>
        <w:rPr>
          <w:rtl w:val="0"/>
          <w:lang w:val="fa-IR"/>
        </w:rPr>
        <w:t xml:space="preserve">از آن‌طرف با مراجعه به مرحوم آخوند یا راجع به بعضى از عرفاى بزرگ که مشاهده مى‏کنیم ـ همان‌طورى‌که عرض شد ـ آنها هم براساس همان تصور و فهم و آن کیفیت حیثیت ربطیه بوده که این قضیه براى آنها این‌طور مجسم و روشن بوده است و آمدند مسئلۀ </w:t>
      </w:r>
      <w:r>
        <w:rPr>
          <w:rStyle w:val="Arabi"/>
          <w:rtl w:val="0"/>
          <w:lang w:val="fa-IR"/>
        </w:rPr>
        <w:t xml:space="preserve">جسمانیةُ الحدوث</w:t>
      </w:r>
      <w:r>
        <w:rPr>
          <w:rtl w:val="0"/>
          <w:lang w:val="fa-IR"/>
        </w:rPr>
        <w:t xml:space="preserve"> را مطرح مى‏کنند و مآل و نتیجه‌اش را به </w:t>
      </w:r>
      <w:r>
        <w:rPr>
          <w:rStyle w:val="Arabi"/>
          <w:rtl w:val="0"/>
          <w:lang w:val="fa-IR"/>
        </w:rPr>
        <w:t xml:space="preserve">روحانیةُ البقاء</w:t>
      </w:r>
      <w:r>
        <w:rPr>
          <w:rtl/>
          <w:lang w:val="fa-IR"/>
        </w:rPr>
        <w:t xml:space="preserve"> ختم مى‏کنند. آنها هم براى خودشان [دلیل داشته‏اند].</w:t>
      </w:r>
    </w:p>
    <w:p>
      <w:pPr/>
      <w:r>
        <w:rPr>
          <w:rtl w:val="0"/>
          <w:lang w:val="fa-IR"/>
        </w:rPr>
        <w:t xml:space="preserve">عرض بنده این است که در این دو مسئله آن حلقۀ مفقوده که بتواند این دو را به‌هم وصل کند کجاست؟ ما باید به‌دنبال چه وسیلۀ ربط بگردیم تا بتوانیم این دو نظریه را به‌هم نزدیک کنیم و منافات و بینونیت را از میان برداریم؟! چه اِعمال و رویه‏اى باید در اینجا انجام بشود؟! بالأخره باید گفت: این صحیح است یا نه؟! از آن‌طرف نگاه مى‏کنیم مى‏بینیم مکتب مرحوم شیخ یک مکتب‏ قویم و متینى است و آثار و قرائن همه بر این مسئله حکایت مى‏کند. وقتى که در [آیات] و روایات راجع به حضرت آدم داریم؛ ﴿</w:t>
      </w:r>
      <w:r>
        <w:rPr>
          <w:rtl w:val="0"/>
          <w:lang w:val="fa-IR"/>
        </w:rPr>
        <w:t xml:space="preserve">فَتَلَقَّىٰٓ ءَادَمُ مِن رَّبِّهِۦ كَلِمَٰتٖ فَتَابَ عَلَيۡهِ</w:t>
      </w:r>
      <w:r>
        <w:rPr>
          <w:rtl w:val="0"/>
          <w:lang w:val="fa-IR"/>
        </w:rPr>
        <w:t xml:space="preserve">﴾</w:t>
      </w:r>
      <w:r>
        <w:rPr>
          <w:rStyle w:val="FootnoteReference"/>
        </w:rPr>
        <w:footnoteReference w:id="2"/>
      </w:r>
      <w:r>
        <w:rPr>
          <w:rtl w:val="0"/>
          <w:lang w:val="fa-IR"/>
        </w:rPr>
        <w:t xml:space="preserve"> در اینجا امام صادق علیه‌السّلام مى‏فرمودند: مقصود از اسماء، اسماء خمسۀ طیبه است.</w:t>
      </w:r>
      <w:r>
        <w:rPr>
          <w:rStyle w:val="FootnoteReference"/>
        </w:rPr>
        <w:footnoteReference w:id="3"/>
      </w:r>
      <w:r>
        <w:rPr>
          <w:rtl w:val="0"/>
          <w:lang w:val="fa-IR"/>
        </w:rPr>
        <w:t xml:space="preserve"> کلام امام صادق کلام امام است و کلام امام که شوخى نیست. وقتى که حضرت آدم استنابه مى‏کند و این توجه و توسل خود را نسبت به او انجام مى‏دهد، شما در اینجا چه مى‏گویید؟! درحالی‌که ما در روایات داریم حضرت آدم آن انوار خمسه را دید.</w:t>
      </w:r>
      <w:r>
        <w:rPr>
          <w:rStyle w:val="FootnoteReference"/>
        </w:rPr>
        <w:footnoteReference w:id="4"/>
      </w:r>
      <w:r>
        <w:rPr>
          <w:rtl w:val="0"/>
          <w:lang w:val="fa-IR"/>
        </w:rPr>
        <w:t xml:space="preserve"> </w:t>
      </w:r>
      <w:r>
        <w:rPr>
          <w:rStyle w:val="Arabi"/>
          <w:rtl w:val="0"/>
          <w:lang w:val="fa-IR"/>
        </w:rPr>
        <w:t xml:space="preserve">المَعدوم لا یُخبرُ عَنه </w:t>
      </w:r>
      <w:r>
        <w:rPr>
          <w:rtl w:val="0"/>
          <w:lang w:val="fa-IR"/>
        </w:rPr>
        <w:t xml:space="preserve">پس</w:t>
      </w:r>
      <w:r>
        <w:rPr>
          <w:rStyle w:val="Arabi"/>
          <w:rtl w:val="0"/>
          <w:lang w:val="fa-IR"/>
        </w:rPr>
        <w:t xml:space="preserve"> </w:t>
      </w:r>
      <w:r>
        <w:rPr>
          <w:rtl w:val="0"/>
          <w:lang w:val="fa-IR"/>
        </w:rPr>
        <w:t xml:space="preserve">چه چیزى را مى‏بیند؟! یک چیز نوشته را مى‏بیند؟! نوشته را روى دیوار و تخته هم می‌توانی بنویسی، نوشته که ارزش ندارد یعنى [می‌توان] به نوشته‌ها توسل کرد؟! گفت: بیا من هم الآن مى‏نویسم: الله، محمد، على، فاطمه، حسن و حسین اینکه توسل نیست! به نوشته که توسل نمى‏کنند! نوشته که نور ندارد! نورى از نوشته درنمى‏آید! قضیۀ ماهیت آن چه بوده یک واقعیتى بوده آن واقعیت چه بوده است؟! آن واقعیت غیر از اینکه همان وجود حقیقى آنها در عالم نور بوده چه چیز دیگرى مى‏تواند داشته باشد؟!</w:t>
      </w:r>
    </w:p>
    <w:p>
      <w:pPr/>
      <w:r>
        <w:rPr>
          <w:rtl w:val="0"/>
          <w:lang w:val="fa-IR"/>
        </w:rPr>
        <w:t xml:space="preserve">حضرت نوح که در کشتى خودش اسامى این پنج‌تن را نوشت آیا دیده یا ندیده؟! اگر ندیده پس از کجا نوشته است؟! این الآن در موزه هست، بروید ببینید! اینها که دیگر چشم‌بندى نیست که حالا بگوییم که مسئلۀ نقلى است. در مورد حضرت سلیمان که براى فتوحات خودش و براى فتح و ظفرهاى خودش اسم پنج‌تن را به آصف دستور مى‏دهد که بیاید بنویسد و الآن آن نوشته و مکتوب به‌صورت مَفرَغ موجود است و الآن در موزۀ روم در واتیکان نگهدارى مى‏شود منتها نشان نمى‏دهند.</w:t>
      </w:r>
    </w:p>
    <w:p>
      <w:pPr/>
      <w:r>
        <w:rPr>
          <w:rtl/>
          <w:lang w:val="fa-IR"/>
        </w:rPr>
        <w:t xml:space="preserve">ما بسیاری از این قبیل مسائلى که داریم و الآن موجود است را کتمان و مخفى مى‏کنند اینها همه دشمنان خدا هستند مى‏گویند که اگر قرار باشد این قضیه فاش بشود [درست نیست]. پاپ گفته بوده که اگر بخواهد این لوح فاش بشود مثل این است که مسیح را دوباره به دار زدیم باید مخفى بماند.</w:t>
      </w:r>
    </w:p>
    <w:p>
      <w:pPr/>
      <w:r>
        <w:rPr>
          <w:rtl w:val="0"/>
          <w:lang w:val="fa-IR"/>
        </w:rPr>
        <w:t xml:space="preserve">اینها مطالبى است که همه مشهود است و همه مى‏دانند و نمی‌شود این را انکار کرد! پیغمبر کجاست؟! زمان حضرت نوح پیغمبر صلّی الله علیه و آله و سلّم کجاست؟! مگر امیرالمؤمنین علیه‌السّلام در شب شهادت خودشان به امام حسن علیه‌السّلام نفرمودند که شما لازم نیست قبر بکنید، عقب جنازه را بردارید جلوى جنازه خودش مى‏رود و هرجا که خوابید در آنجا یک قبر آماده‌اى است که برادرم نوح هفتصد سال قبل از طوفان براى من کنده است؟!</w:t>
      </w:r>
      <w:r>
        <w:rPr>
          <w:rStyle w:val="FootnoteReference"/>
        </w:rPr>
        <w:footnoteReference w:id="5"/>
      </w:r>
    </w:p>
    <w:p>
      <w:pPr/>
      <w:r>
        <w:rPr>
          <w:rtl w:val="0"/>
          <w:lang w:val="fa-IR"/>
        </w:rPr>
        <w:t xml:space="preserve">معلوم مى‏شود [حضرت نوح] خیلى زرنگ بوده که به اینجا آمده و خلاصه گفته که تا کسى نیامده ما بزنیم و ببریم. معلوم است خیلى رند و زرنگ بوده که هفتصد قبل از طوفان نوشته شده بود که «</w:t>
      </w:r>
      <w:r>
        <w:rPr>
          <w:rStyle w:val="RevayatArabi"/>
          <w:rtl w:val="0"/>
          <w:lang w:val="fa-IR"/>
        </w:rPr>
        <w:t xml:space="preserve">هَذا قَبرٌ حَفَرَهُ نوحٌ لِعَلیِّ بنِ أبی‌طالِبٍ وَصیِّ مُحَمَّدٍ صلی الله علیه و آله و سلّم قَبلَ الطّوفانِ بِسَبعِمِائَةِ سَنَةٍ</w:t>
      </w:r>
      <w:r>
        <w:rPr>
          <w:rStyle w:val="Arabi"/>
          <w:rtl w:val="0"/>
          <w:lang w:val="fa-IR"/>
        </w:rPr>
        <w:t xml:space="preserve">»</w:t>
      </w:r>
      <w:r>
        <w:rPr>
          <w:rStyle w:val="FootnoteReference"/>
        </w:rPr>
        <w:footnoteReference w:id="6"/>
      </w:r>
      <w:r>
        <w:rPr>
          <w:rStyle w:val="Arabi"/>
          <w:rtl w:val="0"/>
          <w:lang w:val="fa-IR"/>
        </w:rPr>
        <w:t xml:space="preserve"> </w:t>
      </w:r>
      <w:r>
        <w:rPr>
          <w:rtl w:val="0"/>
          <w:lang w:val="fa-IR"/>
        </w:rPr>
        <w:t xml:space="preserve">نوح از کجا این را دید؟! هفتصد سال قبل از طوفان، یاابوالفضل! هنوز چند هزار سال فاصله دارد تااینکه مولد امیرالمؤمنین علیه‌السّلام بشود و وقت شهادت و اینها بخواهد بشود.</w:t>
      </w:r>
    </w:p>
    <w:p>
      <w:pPr/>
      <w:r>
        <w:rPr>
          <w:rtl w:val="0"/>
          <w:lang w:val="fa-IR"/>
        </w:rPr>
        <w:t xml:space="preserve">پس انسان این مطالب را از کجا به‌دست مى‏آورد؟! از مشاهدات به‌دست مى‏آورد، این مطالب و اوّلیات و بدیهیات و مبانى [و] قیاس را از کجا به‌دست مى‏آورد؟! ما داریم می‌بینیم مربوط به سه هزار سال قبل است و مطالب فلان است. بگویید: روایت واحد است آیا این لوح هم واحد است؟! این را هم نمى‏توانى ببینى؟! این دستگاهى که دارد نشان مى‏دهد که این برای چند هزار سال قبل است این اشعه ایکسى که دارد نشان مى‏دهد آن‌هم مسئلۀ واحد است؟! اینها مطالبى است که زمین و آسمان از این مطالب پر است.</w:t>
      </w:r>
    </w:p>
    <w:p>
      <w:pPr/>
      <w:r>
        <w:rPr>
          <w:rtl w:val="0"/>
          <w:lang w:val="fa-IR"/>
        </w:rPr>
        <w:t xml:space="preserve">این قضیه باعث مى‏شود که بالأخره آنها مثل مرحوم شیخ و امثال‌ذلک مى‏فهمیدند و افلاطون که همان مکتب فلوطینى است اینها را احساس مى‏کردند و لذا مى‏گفتند که قضیۀ </w:t>
      </w:r>
      <w:r>
        <w:rPr>
          <w:rStyle w:val="Arabi"/>
          <w:rtl w:val="0"/>
          <w:lang w:val="fa-IR"/>
        </w:rPr>
        <w:t xml:space="preserve">روحانیة الحدوث</w:t>
      </w:r>
      <w:r>
        <w:rPr>
          <w:rtl w:val="0"/>
          <w:lang w:val="fa-IR"/>
        </w:rPr>
        <w:t xml:space="preserve"> باید به این کیفیت باشد و در غیر این صورت نمى‏شود.</w:t>
      </w:r>
    </w:p>
    <w:p>
      <w:pPr/>
      <w:r>
        <w:rPr>
          <w:rtl w:val="0"/>
          <w:lang w:val="fa-IR"/>
        </w:rPr>
        <w:t xml:space="preserve">ما در قسمت اول بحث نداریم که این مسئله وجود خارجى داشته و الآن هم وجود خارجى دارد؛ چه آنهایى که قبلاً بودند و چه آنهایى که بعداً خواهند آمد این یک تکه از قضیه مورد قبول ما است اما صحبت در این است که پس معلوم مى‏شود که این روح از ماده نبوده، در آن قسمت حرف است. خود مرحوم آخوند که ایشان نسبت به این تکۀ اول مسئله که مسئلۀ </w:t>
      </w:r>
      <w:r>
        <w:rPr>
          <w:rStyle w:val="Arabi"/>
          <w:rtl w:val="0"/>
          <w:lang w:val="fa-IR"/>
        </w:rPr>
        <w:t xml:space="preserve">جسمانیة الحدوث</w:t>
      </w:r>
      <w:r>
        <w:rPr>
          <w:rtl w:val="0"/>
          <w:lang w:val="fa-IR"/>
        </w:rPr>
        <w:t xml:space="preserve"> است به این کیفیت مطرح کرده است براساس تغییر و تحول حرکت جوهرى این مطلب را گفته و نسبت به او جاى براى اشکال نیست البته اگر ما حرکت جوهرى را در این مسئله بخواهیم بپذیریم. صحبت در این است که پس شماى آخوند این حرکت جوهرى را اثبات کردید و به‌واسطۀ حرکت جوهرى تبدل ماده را به تجرد و به روحانیت تثبیت کردید چه نظرى مى‏اندازید نسبت به مسائل و ادله‏اى که امثال مرحوم [شیخ] و دیگران دربارۀ تحقق روح قبل از بسترسازى ماده و بدن اقامه کردند؟ چه حرفى نسبت به آنها دارید؟</w:t>
      </w:r>
    </w:p>
    <w:p>
      <w:pPr/>
      <w:r>
        <w:rPr>
          <w:rtl w:val="0"/>
          <w:lang w:val="fa-IR"/>
        </w:rPr>
        <w:t xml:space="preserve">مرحوم آخوند در اینجا مطلبى ندارد. اشکال اینجا است. اگر این نقطه ضعف را هم ایشان حل و ترمیم مى‏کرد دیگر اشکال نداشت و مطلب ایشان از این نقطه‌نظر قابل حل بود. آن مسئله‏اى را که ما حدود یک ماه قبل یا بیشتر عرض کردیم در بحث مسئلۀ کیفیت اتصال ماده و مسئلۀ جنس و فصل بود اگر رفقا یادشان باشد آن در اینجا به‌درد مى‏خورد یعنى در اینکه چگونه ماده با دید مادى ما ماده شده و چگونه یک مجرد با دید مادى ما حکم به تجرد او شده است این قضیه تا وقتى باقى باشد این حلقۀ مفقوده به حال خودش موجود است وقتى آن دیدگاه ما نسبت به ماده برداشته شد و ما ماده را صرفاً یک حقیقت متغیر از مجرّد بدون تغییر و تبدل جوهرى او ـ جوهرى به معناى همان ذات او و هویت او ـ دانستیم دیگر در آنجا این حلقۀ مفقوده، موجود می‌شود و آن فاصله دیگر از میان برداشته مى‏شود. تمامى ‏موجودات، دیگر مجرد مى‏شوند و همۀ اشیاء در عالم مجرد مى‏شوند و دیگر ما ماده و مجردى در آنجا نداریم بلکه فقط شکل و لون عوض مى‏شود و تغییر و تبدل در آنجا پیدا مى‏شود؛ یک دست در اینجا به این حالت است و این دست در بین او خلل‌وفرج وجود دارد، همین دست تبدیل به مشت مى‏شود و دیگر خلل‌وفرج در او وجود ندارد درحالی‌که این همان است و این ذاتش یکى است. وقتى که الآن به این کیفیت است این سلول‌هاى او تغییر پیدا نمى‏کنند، حالت فیزیکى و حالت شیمیایى او تغییر پیدا نمى‏کنند، آن خونى که الآن در این رگ‌ها جریان دارد عوض نمى‏شود پلاسما و هموگلوبین و کاراتین و امثال‌ذلک که در این خون هست تغییر نمى‏کنند، فقط چیزى که هست جنبۀ وضعى او تغییر پیدا مى‏کند که آن جنبۀ وضعى دوباره به تغییر دیگری، وضع دیگرى به خود مى‏گیرد، وضع در اینجا عوض شد، عرض در اینجا عوض شده است، کیف و کم در اینجا تغییر پیدا کردند ولى خود آن ذات یکى است. شما به آن مجرد مى‏گویید و همین‌که سفت و مشت مى‏شود، مى‏گویید: ماده. اینکه یکى بود تفاوتى در اینجا ندارد! این دید مادى ما است که کار را خراب کرده و ایجاد حلقۀ مفقوده در اینجا کرده است و این حلقۀ مفقوده با ازبین رفتن جنبۀ مادى دید برداشته مى‏شود و این دو نظریه به همدیگر وصل مى‏شوند.</w:t>
      </w:r>
    </w:p>
    <w:p>
      <w:pPr>
        <w:pStyle w:val="Heading6"/>
      </w:pPr>
      <w:r>
        <w:rPr>
          <w:rtl w:val="0"/>
          <w:lang w:val="fa-IR"/>
        </w:rPr>
        <w:t xml:space="preserve">نظریۀ‌ مرحوم شیخ شهاب‌الدین سهروردى دربارۀ منشأ روح</w:t>
      </w:r>
    </w:p>
    <w:p>
      <w:pPr/>
      <w:r>
        <w:rPr>
          <w:rtl w:val="0"/>
          <w:lang w:val="fa-IR"/>
        </w:rPr>
        <w:t xml:space="preserve">پس در اینجا یک نظریه بیشتر وجود ندارد و آن نظریۀ تجلى ذات است که همین مطلب را مرحوم شیخ شهاب‌الدین سهروردى ـ أعلى‏الله‌مقامه ـ با عبارت بسیار عالى و عرشى در دو کتاب خودشان ذکر مى‏کنند که به‌طورکلی روح یک واقعیتى است که‏ از همان ذات نشئت مى‏گیرد و جنبۀ روحی دارد؛ ﴿</w:t>
      </w:r>
      <w:r>
        <w:rPr>
          <w:rtl w:val="0"/>
          <w:lang w:val="fa-IR"/>
        </w:rPr>
        <w:t xml:space="preserve">وَنَفَخۡتُ فِيهِ مِن رُّوحِي</w:t>
      </w:r>
      <w:r>
        <w:rPr>
          <w:rtl w:val="0"/>
          <w:lang w:val="fa-IR"/>
        </w:rPr>
        <w:t xml:space="preserve">﴾</w:t>
      </w:r>
      <w:r>
        <w:rPr>
          <w:rStyle w:val="FootnoteReference"/>
        </w:rPr>
        <w:footnoteReference w:id="7"/>
      </w:r>
      <w:r>
        <w:rPr>
          <w:rtl w:val="0"/>
          <w:lang w:val="fa-IR"/>
        </w:rPr>
        <w:t xml:space="preserve"> از ذات و حیثیت ذاتى خودم این مسئله نشئت پیدا مى‏کند و نفخ مى‏شود و انشاء و ابداع مى‏شود، اشراق و افاضه مى‏شود و اضافه به اضافۀ اشراقیه مى‏شود؛ این حیثیت ذاتیه روح که از آن جنبه آمده است.</w:t>
      </w:r>
    </w:p>
    <w:p>
      <w:pPr/>
      <w:r>
        <w:rPr>
          <w:rtl w:val="0"/>
          <w:lang w:val="fa-IR"/>
        </w:rPr>
        <w:t xml:space="preserve">با توجه به این قضیه شما دیگر چه ماهیتى مى‏توانید روى او بار کنید؟! مگر شما مى‏توانید براى ذات ماهیت قائل بشوید؟! </w:t>
      </w:r>
      <w:r>
        <w:rPr>
          <w:rStyle w:val="Arabi"/>
          <w:rtl w:val="0"/>
          <w:lang w:val="fa-IR"/>
        </w:rPr>
        <w:t xml:space="preserve">الحَقُ ماهیَةُ إنّیَتُه!</w:t>
      </w:r>
      <w:r>
        <w:rPr>
          <w:rtl w:val="0"/>
          <w:lang w:val="fa-IR"/>
        </w:rPr>
        <w:t xml:space="preserve"> مگر شما مى‏توانید براى ذات جنس و فصل قائل بشوید؟! جنس و فصلِ ذات، اقتضاى حیثیت علّى را دارد که به‌واسطۀ این ترکب این از وجوب متبدل به امکان خواهد شد و امکان، احتیاج به علت دیگر خواهد داشت و واجب الوجود به ممکن الوجود سقوط پیدا خواهد کرد.</w:t>
      </w:r>
    </w:p>
    <w:p>
      <w:pPr>
        <w:pStyle w:val="Heading6"/>
      </w:pPr>
      <w:r>
        <w:rPr>
          <w:rtl w:val="0"/>
          <w:lang w:val="fa-IR"/>
        </w:rPr>
        <w:t xml:space="preserve">عدم وجود ماهیت محدّده در ذات بارى تعالى</w:t>
      </w:r>
    </w:p>
    <w:p>
      <w:pPr/>
      <w:r>
        <w:rPr>
          <w:rtl w:val="0"/>
          <w:lang w:val="fa-IR"/>
        </w:rPr>
        <w:t xml:space="preserve">همین مسئلۀ عدم وجود ماهیت محدّده در ذات بارى تعالى از آن جنبۀ ذات و آن حیثیت ذاتى که نشئت گرفته همان است. آنچه که مربوط به اصل ذات است همان حیثیت ذات دیگر ماهیت ندارد؛ وقتى که جنبۀ تجرد پیدا بکند.</w:t>
      </w:r>
    </w:p>
    <w:p>
      <w:pPr/>
      <w:r>
        <w:rPr>
          <w:rtl w:val="0"/>
          <w:lang w:val="fa-IR"/>
        </w:rPr>
        <w:t xml:space="preserve">یک مسئله در اینجا مى‏ماند؛ بنابراین فرق بین این و او چیست؟ در اینجا این مسئله هست؛ اگر قرار باشد که در آنجا ماهیتى وجود نداشته باشد به‌واسطۀ اینکه این حیثیت از خود ذات و از صقع ذات نشئت مى‏گیرد لذا رجوع او هم به خود ذات خواهد بود نه به اسماء و صفات، وقتى که این مسئله از آنجا نشئت بگیرد پس ماهیت را شما چه مى‏کنید؟! پس این فاصله را شما چگونه برمى‏دارید؟! شما چطور این عینیت را در اینجا ثابت مى‏کنید؟! آیا مى‏توانید بگویید که خود روح عبارت از همان نفسِ ذات به تمام اطلاقه و به تمام لا یتناهى آن ذات است؟! مى‏توانید [به] خود آن ذات این حرف را بزنید یا نه؟! اگر بزنید پس دیگر نمى‏توانیم در اینجا آن محدودیت و حیثیت و آن جنبۀ حدّیت را ملاحظه کنیم درحالی‌که‏ همین نفسِ حیثیت علّى که همان جنبۀ خلقى است همین خودش </w:t>
      </w:r>
      <w:r>
        <w:rPr>
          <w:rStyle w:val="Arabi"/>
          <w:rtl w:val="0"/>
          <w:lang w:val="fa-IR"/>
        </w:rPr>
        <w:t xml:space="preserve">حدٌّ مِن الحدود</w:t>
      </w:r>
      <w:r>
        <w:rPr>
          <w:rtl w:val="0"/>
          <w:lang w:val="fa-IR"/>
        </w:rPr>
        <w:t xml:space="preserve"> خود همین عبارت از ماهیت است. عبارت از </w:t>
      </w:r>
      <w:r>
        <w:rPr>
          <w:rStyle w:val="Arabi"/>
          <w:rtl w:val="0"/>
          <w:lang w:val="fa-IR"/>
        </w:rPr>
        <w:t xml:space="preserve">هویةٌ مِن الهویات!</w:t>
      </w:r>
      <w:r>
        <w:rPr>
          <w:rtl w:val="0"/>
          <w:lang w:val="fa-IR"/>
        </w:rPr>
        <w:t xml:space="preserve"> حالا ما آن حساب ماهیت را در اینجا به حساب نیاوریم. همین‌که او حدّ مى‏خورد، همین‌که نزول اراده است، همین‌که او ظهور است، مگر ظهور حدّ نیست؟! ظهور وابسته به آن مُظهِر خودش است، پس این ظهور از مُظهرِ نشئت پیدا مى‏کند و آن حدّیت او هم همان خواهد بود. اینجاست که فقط مسئلۀ قوت و ضعف پیش مى‏آید و هیچ چیز دیگرى نیست.</w:t>
      </w:r>
    </w:p>
    <w:p>
      <w:pPr>
        <w:pStyle w:val="Heading6"/>
      </w:pPr>
      <w:r>
        <w:rPr>
          <w:rtl w:val="0"/>
          <w:lang w:val="fa-IR"/>
        </w:rPr>
        <w:t xml:space="preserve">مرتبۀ حدّى روح</w:t>
      </w:r>
    </w:p>
    <w:p>
      <w:pPr/>
      <w:r>
        <w:rPr>
          <w:rtl w:val="0"/>
          <w:lang w:val="fa-IR"/>
        </w:rPr>
        <w:t xml:space="preserve">یعنى مرتبۀ حدّى روح عبارت از همان کیفیت اشتداد حقیقت نوریۀ وجودیه است که این حقیقت نوریۀ وجودیه است که به‌واسطۀ اختلاف مراتب موجب اختلاف مسمّیات و موجب اختلاف هویات خواهد شد! همین دیگر ماهیت ندارد. آیا شما مى‏توانید براى او ماهیتى بچینید؟ مگر جوهر تعریف ندارد؟! </w:t>
      </w:r>
      <w:r>
        <w:rPr>
          <w:rStyle w:val="Arabi"/>
          <w:rtl w:val="0"/>
          <w:lang w:val="fa-IR"/>
        </w:rPr>
        <w:t xml:space="preserve">إذا وُجِدَ فِى الخارِج وُجِدَ لا فى موضوعٍ</w:t>
      </w:r>
      <w:r>
        <w:rPr>
          <w:rtl w:val="0"/>
          <w:lang w:val="fa-IR"/>
        </w:rPr>
        <w:t xml:space="preserve"> این تعریفی است براى جوهر کردند. البته حالا هم جوهر مجرد و هم جوهر مادى همه را در این کیفیت بیان کردند که بر او عروض عوارض مى‏شود و... شما مى‏توانید براى این روح چنین تعریفى را بیاورید که </w:t>
      </w:r>
      <w:r>
        <w:rPr>
          <w:rStyle w:val="Arabi"/>
          <w:rtl w:val="0"/>
          <w:lang w:val="fa-IR"/>
        </w:rPr>
        <w:t xml:space="preserve">إذا وُجِدَ</w:t>
      </w:r>
      <w:r>
        <w:rPr>
          <w:rtl w:val="0"/>
          <w:lang w:val="fa-IR"/>
        </w:rPr>
        <w:t xml:space="preserve"> به‌عنوان یک حقیقت در خارج </w:t>
      </w:r>
      <w:r>
        <w:rPr>
          <w:rStyle w:val="Arabi"/>
          <w:rtl w:val="0"/>
          <w:lang w:val="fa-IR"/>
        </w:rPr>
        <w:t xml:space="preserve">وُجِدَ لا فى موضوعٍ</w:t>
      </w:r>
      <w:r>
        <w:rPr>
          <w:rtl w:val="0"/>
          <w:lang w:val="fa-IR"/>
        </w:rPr>
        <w:t xml:space="preserve"> این شد مثل اشیائى که ملموس و مشاهَد هستند درحالى‌که روح ملموس نیست روح مشاهد نیست و این که انسان مشاهده روح را مى‏کند قالب مثالى او را [مشاهده] مى‏کند و او از او بالاتر است. روح در معنا نیست آن حقیقتى را که انسان در معنا احساس مى‏کند، ظهورى است از ظهورات روح و خود روح نیست.</w:t>
      </w:r>
    </w:p>
    <w:p>
      <w:pPr/>
      <w:r>
        <w:rPr>
          <w:rtl w:val="0"/>
          <w:lang w:val="fa-IR"/>
        </w:rPr>
        <w:t xml:space="preserve">لذا در مورد روح مى‏فرماید: ﴿</w:t>
      </w:r>
      <w:r>
        <w:rPr>
          <w:rtl w:val="0"/>
          <w:lang w:val="fa-IR"/>
        </w:rPr>
        <w:t xml:space="preserve">قُلِ ٱلرُّوحُ مِنۡ أَمۡرِ رَبِّي</w:t>
      </w:r>
      <w:r>
        <w:rPr>
          <w:rtl w:val="0"/>
          <w:lang w:val="fa-IR"/>
        </w:rPr>
        <w:t xml:space="preserve">﴾</w:t>
      </w:r>
      <w:r>
        <w:rPr>
          <w:rStyle w:val="FootnoteReference"/>
        </w:rPr>
        <w:footnoteReference w:id="8"/>
      </w:r>
      <w:r>
        <w:rPr>
          <w:rtl w:val="0"/>
          <w:lang w:val="fa-IR"/>
        </w:rPr>
        <w:t xml:space="preserve"> یعنى اصلاً در دایرۀ لغت‌نامه و وضع الفاظ نمى‏گنجد. البته باید در اینجا این مسئله را عرض بکنم که مرحوم شیخ در </w:t>
      </w:r>
      <w:r>
        <w:rPr>
          <w:rtl w:val="0"/>
          <w:lang w:val="fa-IR"/>
        </w:rPr>
        <w:t xml:space="preserve">فتوحات</w:t>
      </w:r>
      <w:r>
        <w:rPr>
          <w:rtl w:val="0"/>
          <w:lang w:val="fa-IR"/>
        </w:rPr>
        <w:t xml:space="preserve"> و همین‌طور در </w:t>
      </w:r>
      <w:r>
        <w:rPr>
          <w:rtl w:val="0"/>
          <w:lang w:val="fa-IR"/>
        </w:rPr>
        <w:t xml:space="preserve">فصوص</w:t>
      </w:r>
      <w:r>
        <w:rPr>
          <w:rtl w:val="0"/>
          <w:lang w:val="fa-IR"/>
        </w:rPr>
        <w:t xml:space="preserve"> بسیار مطالب عالى دارد ولى همان‌طورى‌که عرض کردم آن حلقۀ مفقوده را نتوانستند آن‌طورى‌که بایدوشاید تبیین کنند؛ یا از این قضیه غافل بودند یااینکه عبارات آنها در این مسئله نارسا است. نسبت این جهت این مطلب در حرکت جوهریه را إن‌شاءالله بعداً [عرض می‌کنم]، چون اگر الآن بخواهم وارد حرکت جوهریه بشوم و بخواهم پنبۀ ‏او را بزنم اصلاً به‌طورکلی مسائل خیلى به‌هم مى‏ریزد ولى فعلاً ما در همین مقدار بحث را در همین‌جا تمام مى‏کنیم یعنى نسبت به حرکت جوهریه تمام می‌کنیم و بعداً در قضیۀ نفس که در جلد هشتم هست و همین‌طور نسبت به حرکت جوهریه که در موارد دیگر خواهد آمد به‌خصوص در مسئلۀ نفس، در آنجا نسبت به این قضیه حرکت جوهریه که این به چه شکلى خواهد بود این را إن‌شاءالله در آنجا توضیح مى‏دهیم که آن حلقۀ مفقوده دیگر در اینجا کاملاً روشن بشود و جایگاه خودش را پیدا کند و دیگر فقدانى در اینجا مشاهده نشود.</w:t>
      </w:r>
    </w:p>
    <w:p>
      <w:pPr/>
      <w:r>
        <w:rPr>
          <w:rtl w:val="0"/>
          <w:lang w:val="fa-IR"/>
        </w:rPr>
        <w:t xml:space="preserve">اما آنچه که در اینجا باید عرض بکنم این است که وقتى که این روح از همان ذات نشئت مى‏گیرد چنانچه مرحوم شیخ شهاب‌الدین مى‏فرمایند که حقیقت روح عبارت از یک إنیّت است نه یک ماهویت، ایشان به همین مسئله مى‏خواهند اشاره بکنند که روح در دایرۀ لغت نمى‏گنجد. نمى‏دانیم روح سیاه است، سفید است، نور است! الآن ما این نورى که داریم مى‏بینیم همین است که به دیوارهاى فیضیه خورده اما این که این‌طوری نیست [آیا] صفا است؟ آن چیزى است که انسان احساس مى‏کند؟ آن هم نخواهد بود. ورود و خروجش در لطافت و اینها در بدن مثل امواج است؟ باز مثل موج نخواهد بود. الآن اگر یک فرستنده یک موجى را بفرستد از این دیوار عبور کند و رادیو در آن‌طرف دیوار مى‏گیرد پس معلوم است از این دیوار رد شده و این دیوار عایق نبود. این موجى که آمده این ماده را رد کرده به جهتى است که یک موج لطیف‌تری با او مواجه شده و این نتوانسته درقبال ورود او مقاومت کند، وقتى نتوانست مقاومت کند رد مى‏شود و عبور مى‏کند.</w:t>
      </w:r>
    </w:p>
    <w:p>
      <w:pPr/>
      <w:r>
        <w:rPr>
          <w:rtl w:val="0"/>
          <w:lang w:val="fa-IR"/>
        </w:rPr>
        <w:t xml:space="preserve">ما هم داریم و این‌طور نیست که نباشند، خیلى در همین خلل‌وفرج‏هاى پوست و بدن انسان این‌طور نیست که... ما الآن نگاه که مى‏کنیم می‌بینیم اینها همه پیوسته است ولکن قدیمی‌ها هم درست مى‏کردند الآن هم هست بعضى از انواع روغن‌هایى که اینها درست مى‏کنند اگر شما روى دستتان بریزید بعد از یک مدت از زیر دستتان چرب مى‏شود و چکه‌چکه بیرون مى‏آید. این را رد کرده و به اینجا می‌آید! روغن بنفشۀ بادام را مى‏گرفتند تلطیف مى‏کردند چند مرتبه آن را از صافى رد مى‏کردند براى مسائل خونى و این مسائل در دستشان مى‏ریختند چیز مى‏کردند و این‌قدر این باید لطیف بشود که بعد از یک مدتى نیم ساعتى که مى‏ماند عبور مى‏کند. مرحوم پدر ما مى‏فرمودند: من خودم این کار را کردم روغن بنفشۀ بادام گرفته بودند بیست دقیقه طول کشید کف دستم هیچ چیزی نبود و این زیرش یکى‌یکى قطره‌ها شروع به چکیدن کرد البته یک مقدارى از آن جذب مى‏شود. از همدان نگرفتند از همان طهران گرفتند! [آن] موقع ما کوچک بودیم و یک چیزهایى یادم مى‏آید برایشان یک قاشق غذاخورى آورده بودند الآن دراین‌صورت این هست.</w:t>
      </w:r>
    </w:p>
    <w:p>
      <w:pPr/>
      <w:r>
        <w:rPr>
          <w:rtl w:val="0"/>
          <w:lang w:val="fa-IR"/>
        </w:rPr>
        <w:t xml:space="preserve">الآن همین کارهایى که در طب امروزى انجام مى‏شود؛ فرض بکنید که همان یونولیزهایى که دارند خون را مى‏کنند؛ پا را در یک محوطۀ آب مى‏گذارند بعد به‌وسیلۀ عبور سیم و الکترود و اینها اشیاء در بدن را درمى‏آورند. شما بعد از یک مدت نگاه مى‏کنید می‌بینید تمام آب سیاه شد. این سیاهى از کجا آمد؟! این کف‌ها از کجا آمده است؟! از پا آمد دیگر. مگر پاهایتان جراحت برداشته بود؟! نه، همان است. براى ما هم انجام‏ دادند، رفقا مى‏دانند و همه هم دیدند که اولش چطوری بود و آخرش چطورى بود. این حکایت از این مى‏کند.</w:t>
      </w:r>
    </w:p>
    <w:p>
      <w:pPr>
        <w:pStyle w:val="Heading6"/>
      </w:pPr>
      <w:r>
        <w:rPr>
          <w:rtl w:val="0"/>
          <w:lang w:val="fa-IR"/>
        </w:rPr>
        <w:t xml:space="preserve">یکی از علل استحباب با دست غذا خوردن</w:t>
      </w:r>
    </w:p>
    <w:p>
      <w:pPr/>
      <w:r>
        <w:rPr>
          <w:rtl w:val="0"/>
          <w:lang w:val="fa-IR"/>
        </w:rPr>
        <w:t xml:space="preserve">اینکه در روایت داریم مستحب است که انسان با دست غذا بخورد</w:t>
      </w:r>
      <w:r>
        <w:rPr>
          <w:rStyle w:val="FootnoteReference"/>
        </w:rPr>
        <w:footnoteReference w:id="9"/>
      </w:r>
      <w:r>
        <w:rPr>
          <w:rtl w:val="0"/>
          <w:lang w:val="fa-IR"/>
        </w:rPr>
        <w:t xml:space="preserve"> و این دست این روغن‌ها را جذب مى‏کند، امروزه مى‏گویند: اول چیزى که جذب می‌کند سر انگشتان است. این به‌خاطر همین است دیگر یعنى یکى از موارد جذب کننده در بدن همین سر انگشتانى است که اینها مى‏گیرند و غذا را جذب مى‏کنند بدون اینکه این غذا وارد معده بشود و خواص دیگرى هم دارد. حالا شما نگاه کنید مى‏بینید این سفت است، سفت را ما داریم مى‏بینیم اما این سفت نیست بلکه همه سوراخ سوراخ است! تمام دست ما سوراخ سوراخ است و ما داریم این را سفت مى‏بینیم! ما داریم اینها را پیوسته مى‏بینیم!</w:t>
      </w:r>
    </w:p>
    <w:p>
      <w:pPr/>
      <w:r>
        <w:rPr>
          <w:rtl w:val="0"/>
          <w:lang w:val="fa-IR"/>
        </w:rPr>
        <w:t xml:space="preserve">همین دیدگاه نسبت به ماده است همین دیدگاه نسبت به روح است این دیدگاه نسبت به ماده اگر تغییر پیدا بکند آن‌وقت متوجه مى‏شویم که دیگر مسئلۀ تجرد روح و ماده بودنِ ماده شکل دیگرى به خودش گرفته است حالت دیگرى به خودش پیدا مى‏کند.</w:t>
      </w:r>
    </w:p>
    <w:p>
      <w:pPr>
        <w:pStyle w:val="Heading6"/>
      </w:pPr>
      <w:r>
        <w:rPr>
          <w:rtl w:val="0"/>
          <w:lang w:val="fa-IR"/>
        </w:rPr>
        <w:t xml:space="preserve">نحوه و کیفیت نرم شدن حدید برای حضرت داوود</w:t>
      </w:r>
    </w:p>
    <w:p>
      <w:pPr/>
      <w:r>
        <w:rPr>
          <w:rtl w:val="0"/>
          <w:lang w:val="fa-IR"/>
        </w:rPr>
        <w:t xml:space="preserve">ما نباید این‌قدر به سنگ و حدید اهانت کنیم که چقدر تو سفتى، چقدر تو محکمى و...! ‏مى‏گوید: نه بابا من سفت و محکم نیستم. نگاه کن این آهنى که این‌قدر سفت و محکم است وقتى که در دست حضرت داوود مى‏آید نرم مى‏شود. می‌گوید: نرم شدم ببینید چقدر نرم شدم! آهن است اما ﴿</w:t>
      </w:r>
      <w:r>
        <w:rPr>
          <w:rtl w:val="0"/>
          <w:lang w:val="fa-IR"/>
        </w:rPr>
        <w:t xml:space="preserve">وَأَلَنَّا لَهُ ٱلۡحَدِيدَ</w:t>
      </w:r>
      <w:r>
        <w:rPr>
          <w:rtl w:val="0"/>
          <w:lang w:val="fa-IR"/>
        </w:rPr>
        <w:t xml:space="preserve">﴾؛</w:t>
      </w:r>
      <w:r>
        <w:rPr>
          <w:rStyle w:val="FootnoteReference"/>
        </w:rPr>
        <w:footnoteReference w:id="10"/>
      </w:r>
      <w:r>
        <w:rPr>
          <w:rtl w:val="0"/>
          <w:lang w:val="fa-IR"/>
        </w:rPr>
        <w:t xml:space="preserve"> حدید را براى او نرم کردیم. حدید که نرم نیست سفت است، اگر مى‏توانى شما انجام بده، فشار بده چکش هم بزنى تکان نمى‏خورد اما چرا برای حضرت داوود نرم بود؟! حضرت داوود زورش بیشتر بود؟!</w:t>
      </w:r>
    </w:p>
    <w:p>
      <w:pPr/>
      <w:r>
        <w:rPr>
          <w:rtl w:val="0"/>
          <w:lang w:val="fa-IR"/>
        </w:rPr>
        <w:t xml:space="preserve">می‌گویند که در همدان یک پهلوان‌هایی بودند که این پهلوان‌ها یک سینی‌هایی که تقریباً یک سانت و نیم قطر آن سینی حلوا بود همۀ حلواها را که می‌خوردند هیچ! تقریباً حلوای یک در یک متر را می‌خوردند و آن سینی را هم مثل کاغذ پاره می‌کردند، من شنیدم البته فقط می‌گویند که در همدان بوده‌اند! شما نشنیده‌اید؟! از خودمان نمی‌گوییم! خلاصه اول حلوا را می‌خوردند که یک متر در یک متر بود بعد قوی که می‌شدند این یک سانت و نیم سینی را برمی‌داشتند همین‌طور مثل پنیر پاره می‌کردند و هیچ باکی هم نداشتند!</w:t>
      </w:r>
    </w:p>
    <w:p>
      <w:pPr/>
      <w:r>
        <w:rPr>
          <w:rtl w:val="0"/>
          <w:lang w:val="fa-IR"/>
        </w:rPr>
        <w:t xml:space="preserve">حضرت داوود که این حدید براى او نرم بود آیا زور مى‏زد این حدید را نرم مى‏کرد؟! نه، این با این‌طور کارها نرم نمى‏شود پس حضرت داوود چه اعمالى در اینجا مى‏کرد؟ او آن دید مادى ما را از خودش برمى‏داشت و با این حدید رفیق و مأنوس مى‏شد و او را به خود نزدیک مى‏کرد، وقتى که آن حدید به نفس نزدیک شد دیگر درقبال تغییر و تحولات نفس واکنش نشان نمى‏دهد. متوجه شدید چه مى‏خواهم بگویم؟! چطور این ربط برقرار مى‏شود و چطور این مى‏آید آن حدید را و آن جنبۀ ذاتى او را با آن جنبۀ لطافت نفس خود نزدیک مى‏کند و وقتى نزدیک کرد دیگر مى‏تواند در آن جنبۀ روحى و ذاتى او تأثیر بگذارد. جنبۀ عرضى که دیگر تابع جنبۀ ذاتى اوست، او کارى نمى‏تواند بکند. والاّ اگر حضرت داوود همین آهن به این کلفتى را داشت ...، این حالت پیدا نمى‏شد هر کارى بکند آهن، آهن است. ذاتى هر چیز که ازدست نمى‏رود. اگر قرار باشد این ذاتى باشد ذاتى که </w:t>
      </w:r>
      <w:r>
        <w:rPr>
          <w:rStyle w:val="Arabi"/>
          <w:rtl w:val="0"/>
          <w:lang w:val="fa-IR"/>
        </w:rPr>
        <w:t xml:space="preserve">لا یتغیر</w:t>
      </w:r>
      <w:r>
        <w:rPr>
          <w:rtl w:val="0"/>
          <w:lang w:val="fa-IR"/>
        </w:rPr>
        <w:t xml:space="preserve"> است و ازدست نمى‏رود. این ماده که در اینجا ماده و سفت است ما او را سفت مى‏بینیم، بین ما و قمر که فاصله است ما این فاصله را بعید مى‏بینیم پیغمبر که بعید نمى‏بیند، قمری که ما سرمان را بالا می‌کنیم تا نگاهش کنیم عمامه‌مان می‌افتد، این قمرِ این‌قدر بالا براى پیغمبر همین جلو است. همین جلو است و می‌گوید: بیا نازی بیا، آن جنبۀ روحى و تجردى او را به خود نزدیک مى‏کند و وقتى نزدیک کرد آن‌وقت مى‏تواند در او اثر کند خب این قوی‌تر است و جنبۀ علّى دارد و قوی‌تر است و وقتى که در او تأثیر گذاشت ماده به تبع او متأثر مى‏شود او هم شکافته مى‏شود و به دو قسمت مى‏شود. این حالا یک مطلبى خارج از این مسائل بود.</w:t>
      </w:r>
    </w:p>
    <w:p>
      <w:pPr/>
      <w:r>
        <w:rPr>
          <w:rtl w:val="0"/>
          <w:lang w:val="fa-IR"/>
        </w:rPr>
        <w:t xml:space="preserve">مرحوم شیخ شهاب در اینجا این را مى‏فرمایند که روح در جنبۀ إنّى خودش ماهیت ندارد وقتى که ماهیت نداشت دیگر در مقولۀ جوهر نیست. اگر در اینجا توجه کرده باشید مرحوم علامه ـ رضوان الله تعالی علیه ـ یک حاشیه دارند به این کلام مرحوم شیخ شهاب شیخ اشراق و همین‌طور کلام به مرحوم‏ آخوند ایراد دارند. ایشان مى‏فرمایند که پس این قاعدۀ </w:t>
      </w:r>
      <w:r>
        <w:rPr>
          <w:rStyle w:val="Arabi"/>
          <w:rtl w:val="0"/>
          <w:lang w:val="fa-IR"/>
        </w:rPr>
        <w:t xml:space="preserve">کُلُ مُمکِنٍ فَهوَ زوجٌ تَرکیبىٌ</w:t>
      </w:r>
      <w:r>
        <w:rPr>
          <w:rtl w:val="0"/>
          <w:lang w:val="fa-IR"/>
        </w:rPr>
        <w:t xml:space="preserve"> کجا مى‏رود؟! آیا شما مى‏خواهید اسمش را تجلى ذاتى بگذارید؟! مى‏خواهید اسمش را تجرد بگذارید؟! مى‏خواهید اسمش را إنیّت بگذارید؟! مى‏خواهید اسمش را ظهور بگذارید؟! هرچه مى‏خواهید اسمش را بگذارید بالأخره </w:t>
      </w:r>
      <w:r>
        <w:rPr>
          <w:rStyle w:val="Arabi"/>
          <w:rtl w:val="0"/>
          <w:lang w:val="fa-IR"/>
        </w:rPr>
        <w:t xml:space="preserve">ممکنٌ أو واجبٌ؛</w:t>
      </w:r>
      <w:r>
        <w:rPr>
          <w:rtl w:val="0"/>
          <w:lang w:val="fa-IR"/>
        </w:rPr>
        <w:t xml:space="preserve"> اگر نگاه به آن جنبۀ ارادى حق مى‏کنید که آن جنبۀ ارادى حق در ذات خود حق است و در آنجا هیچ‌گونه تخللى انجام نشده و اگر به جنبۀ خارجى اراده و ظهور اراده در خارج نگاه مى‏کنید </w:t>
      </w:r>
      <w:r>
        <w:rPr>
          <w:rStyle w:val="Arabi"/>
          <w:rtl w:val="0"/>
          <w:lang w:val="fa-IR"/>
        </w:rPr>
        <w:t xml:space="preserve">فَهو ممکنٌ</w:t>
      </w:r>
      <w:r>
        <w:rPr>
          <w:rtl w:val="0"/>
          <w:lang w:val="fa-IR"/>
        </w:rPr>
        <w:t xml:space="preserve"> حالا که </w:t>
      </w:r>
      <w:r>
        <w:rPr>
          <w:rStyle w:val="Arabi"/>
          <w:rtl w:val="0"/>
          <w:lang w:val="fa-IR"/>
        </w:rPr>
        <w:t xml:space="preserve">ممکنٌ، کلّ ممکنٍ زوجٌ ترکیبىٌ </w:t>
      </w:r>
      <w:r>
        <w:rPr>
          <w:rtl w:val="0"/>
          <w:lang w:val="fa-IR"/>
        </w:rPr>
        <w:t xml:space="preserve">‏</w:t>
      </w:r>
      <w:r>
        <w:rPr>
          <w:rStyle w:val="Arabi"/>
          <w:rtl w:val="0"/>
          <w:lang w:val="fa-IR"/>
        </w:rPr>
        <w:t xml:space="preserve">و کلُ زوج ترکیبىٍ له ماهیةٌ،</w:t>
      </w:r>
      <w:r>
        <w:rPr>
          <w:rtl w:val="0"/>
          <w:lang w:val="fa-IR"/>
        </w:rPr>
        <w:t xml:space="preserve"> اگر قرار بر این باشد که حتى صادر اول، حتى تجلّى اعظم داراى حد نباشد پس تجلى در اینجا نبوده است و اگر داراى تجلى است پس این ممکن است گرچه با سایر ممکنات تفاوت مى‏کند با او کار نداریم بالأخره </w:t>
      </w:r>
      <w:r>
        <w:rPr>
          <w:rStyle w:val="Arabi"/>
          <w:rtl w:val="0"/>
          <w:lang w:val="fa-IR"/>
        </w:rPr>
        <w:t xml:space="preserve">ممکنٌ،</w:t>
      </w:r>
      <w:r>
        <w:rPr>
          <w:rtl w:val="0"/>
          <w:lang w:val="fa-IR"/>
        </w:rPr>
        <w:t xml:space="preserve"> هر ممکنى باید داراى ماهیت باشد پس شما چگونه در اینجا مى‏گویید که إنیّت، إنیّت صرف است و در اینجا ماهیتى ندارد و به‌واسطۀ رفع ماهیت بنابراین دیگر در اینجا جوهریتى معنا ندارد؟! مثل ذات خود بارى که در آنجا جوهر نیست بلکه </w:t>
      </w:r>
      <w:r>
        <w:rPr>
          <w:rStyle w:val="Arabi"/>
          <w:rtl w:val="0"/>
          <w:lang w:val="fa-IR"/>
        </w:rPr>
        <w:t xml:space="preserve">فوق الجوهر</w:t>
      </w:r>
      <w:r>
        <w:rPr>
          <w:rtl w:val="0"/>
          <w:lang w:val="fa-IR"/>
        </w:rPr>
        <w:t xml:space="preserve"> است بلکه خود </w:t>
      </w:r>
      <w:r>
        <w:rPr>
          <w:rStyle w:val="Arabi"/>
          <w:rtl w:val="0"/>
          <w:lang w:val="fa-IR"/>
        </w:rPr>
        <w:t xml:space="preserve">اصل الوجود</w:t>
      </w:r>
      <w:r>
        <w:rPr>
          <w:rtl w:val="0"/>
          <w:lang w:val="fa-IR"/>
        </w:rPr>
        <w:t xml:space="preserve"> است مسئله در اینجا هم دیگر مسئلۀ ‏</w:t>
      </w:r>
      <w:r>
        <w:rPr>
          <w:rStyle w:val="Arabi"/>
          <w:rtl w:val="0"/>
          <w:lang w:val="fa-IR"/>
        </w:rPr>
        <w:t xml:space="preserve">فوق الجوهر</w:t>
      </w:r>
      <w:r>
        <w:rPr>
          <w:rtl w:val="0"/>
          <w:lang w:val="fa-IR"/>
        </w:rPr>
        <w:t xml:space="preserve"> است.</w:t>
      </w:r>
    </w:p>
    <w:p>
      <w:pPr/>
      <w:r>
        <w:rPr>
          <w:rtl w:val="0"/>
          <w:lang w:val="fa-IR"/>
        </w:rPr>
        <w:t xml:space="preserve">نه، ممکن هست وقتى ممکن بود زوج ترکیبى مى‏شود حالا شما از این زوج ترکیبى چه معنایى را قصد مى‏کنید؟ دیگر هرچه را مى‏خواهید قصد کنید. ما که در اینجا نمى‏گوییم زوج ترکیبى یعنی شیر و سرکه و انگبین باهم قاطى شده‌اند، نه همین‌که آن وجود آمد حدّ خورده حدّش همان </w:t>
      </w:r>
      <w:r>
        <w:rPr>
          <w:rStyle w:val="Arabi"/>
          <w:rtl w:val="0"/>
          <w:lang w:val="fa-IR"/>
        </w:rPr>
        <w:t xml:space="preserve">زوجٌ ترکیبى</w:t>
      </w:r>
      <w:r>
        <w:rPr>
          <w:rtl w:val="0"/>
          <w:lang w:val="fa-IR"/>
        </w:rPr>
        <w:t xml:space="preserve"> است حدّى است از </w:t>
      </w:r>
      <w:r>
        <w:rPr>
          <w:rStyle w:val="Arabi"/>
          <w:rtl w:val="0"/>
          <w:lang w:val="fa-IR"/>
        </w:rPr>
        <w:t xml:space="preserve">نحو</w:t>
      </w:r>
      <w:r>
        <w:rPr>
          <w:rtl w:val="0"/>
          <w:lang w:val="fa-IR"/>
        </w:rPr>
        <w:t xml:space="preserve"> </w:t>
      </w:r>
      <w:r>
        <w:rPr>
          <w:rStyle w:val="Arabi"/>
          <w:rtl w:val="0"/>
          <w:lang w:val="fa-IR"/>
        </w:rPr>
        <w:t xml:space="preserve">مِن الوجود</w:t>
      </w:r>
      <w:r>
        <w:rPr>
          <w:rtl w:val="0"/>
          <w:lang w:val="fa-IR"/>
        </w:rPr>
        <w:t xml:space="preserve"> و فقدان آن حیثیت اطلاقى، آن فقدان حیثیت اطلاقى حدّ براى این مقدار است. آن صادر اول است صادر بعد و ثانى و ثالث و اینها همین‌طور تا برسد به این </w:t>
      </w:r>
      <w:r>
        <w:rPr>
          <w:rStyle w:val="Arabi"/>
          <w:rtl w:val="0"/>
          <w:lang w:val="fa-IR"/>
        </w:rPr>
        <w:t xml:space="preserve">أظلَمُ العوالِم</w:t>
      </w:r>
      <w:r>
        <w:rPr>
          <w:rtl w:val="0"/>
          <w:lang w:val="fa-IR"/>
        </w:rPr>
        <w:t xml:space="preserve"> همۀ اینها </w:t>
      </w:r>
      <w:r>
        <w:rPr>
          <w:rStyle w:val="Arabi"/>
          <w:rtl w:val="0"/>
          <w:lang w:val="fa-IR"/>
        </w:rPr>
        <w:t xml:space="preserve">حدٌ مِن الوجود</w:t>
      </w:r>
      <w:r>
        <w:rPr>
          <w:rtl w:val="0"/>
          <w:lang w:val="fa-IR"/>
        </w:rPr>
        <w:t xml:space="preserve"> و فقدان مرتبۀ عالیه این ماهیت مى‏شود پس ماهیتش یک مقدار ـ البته این توضیح را ‏ بنده دارم مى‏دهم و در اینجا نیست ـ جنبۀ اثباتى است و یک مقدارى جنبۀ نفى است. آن جنبۀ اثباتى همان حدّ وجود اوست و جنبۀ نفى او نفى کمالى است که در مرتبۀ علّیه وجود دارد و این در اینجا آن مرتبه را فاقد است و وقتى که این‌طور شد پس این روح باز داراى ماهیت مى‏شود و وقتى که داراى ماهیت شد اشکال برمى‏گردد و جوهریت نفس را باز در اینجا به‌واسطۀ رفع ماهیت نمى‏توانید نفى کنید.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 </w:t>
      </w:r>
      <w:r>
        <w:rPr>
          <w:rtl w:val="0"/>
          <w:lang w:val="fa-IR"/>
        </w:rPr>
        <w:t xml:space="preserve">علیه‌السّلام، ج 2، ص 34.</w:t>
      </w:r>
    </w:p>
  </w:footnote>
  <w:footnote w:id="2">
    <w:p>
      <w:pPr>
        <w:pStyle w:val="FootnoteText"/>
      </w:pPr>
      <w:r>
        <w:rPr>
          <w:rStyle w:val="FootnoteReference"/>
        </w:rPr>
        <w:footnoteRef/>
      </w:r>
      <w:r>
        <w:t xml:space="preserve"> </w:t>
      </w:r>
      <w:r>
        <w:rPr>
          <w:rtl w:val="0"/>
          <w:lang w:val="fa-IR"/>
        </w:rPr>
        <w:t xml:space="preserve"> . سوره بقره (2) آیه 37. </w:t>
      </w:r>
      <w:r>
        <w:rPr>
          <w:rtl w:val="0"/>
          <w:lang w:val="fa-IR"/>
        </w:rPr>
        <w:t xml:space="preserve">افق وحى</w:t>
      </w:r>
      <w:r>
        <w:rPr>
          <w:rtl w:val="0"/>
          <w:lang w:val="fa-IR"/>
        </w:rPr>
        <w:t xml:space="preserve">، ص 95:</w:t>
      </w:r>
    </w:p>
    <w:p>
      <w:pPr>
        <w:pStyle w:val="FootnoteText"/>
      </w:pPr>
      <w:r>
        <w:rPr>
          <w:rtl w:val="0"/>
          <w:lang w:val="fa-IR"/>
        </w:rPr>
        <w:t xml:space="preserve">«آدم از ناحیه پروردگار كلمات و معانى را كه موجب آمرزش و بخشش او مى‏شده است فرا گرفت و با آن كلمات و مفاهیم با خداوند راز و نیاز نمود و نفس خود را در برابر اراده و مشیّت حقّ خاضع و خاشع ساخت، خداوند نیز بر او رحمت آورد و او را بیامرزید.»</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إحقاق الحق</w:t>
      </w:r>
      <w:r>
        <w:rPr>
          <w:rtl w:val="0"/>
          <w:lang w:val="fa-IR"/>
        </w:rPr>
        <w:t xml:space="preserve">، ج 3، ص 76؛ </w:t>
      </w:r>
      <w:r>
        <w:rPr>
          <w:rtl w:val="0"/>
          <w:lang w:val="fa-IR"/>
        </w:rPr>
        <w:t xml:space="preserve">بحار الأنوار</w:t>
      </w:r>
      <w:r>
        <w:rPr>
          <w:rtl w:val="0"/>
          <w:lang w:val="fa-IR"/>
        </w:rPr>
        <w:t xml:space="preserve">، ج 26، ص 323.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2، ص 349.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7">
    <w:p>
      <w:pPr>
        <w:pStyle w:val="FootnoteText"/>
      </w:pPr>
      <w:r>
        <w:rPr>
          <w:rStyle w:val="FootnoteReference"/>
        </w:rPr>
        <w:footnoteRef/>
      </w:r>
      <w:r>
        <w:t xml:space="preserve"> </w:t>
      </w:r>
      <w:r>
        <w:rPr>
          <w:rtl w:val="0"/>
          <w:lang w:val="fa-IR"/>
        </w:rPr>
        <w:t xml:space="preserve">. سوره حجر (15) آیه 29. </w:t>
      </w:r>
      <w:r>
        <w:rPr>
          <w:rtl w:val="0"/>
          <w:lang w:val="fa-IR"/>
        </w:rPr>
        <w:t xml:space="preserve">معاد شناسى</w:t>
      </w:r>
      <w:r>
        <w:rPr>
          <w:rtl w:val="0"/>
          <w:lang w:val="fa-IR"/>
        </w:rPr>
        <w:t xml:space="preserve">، ج ‏6، ص 248:</w:t>
      </w:r>
    </w:p>
    <w:p>
      <w:pPr>
        <w:pStyle w:val="FootnoteText"/>
      </w:pPr>
      <w:r>
        <w:rPr>
          <w:rtl w:val="0"/>
          <w:lang w:val="fa-IR"/>
        </w:rPr>
        <w:t xml:space="preserve">«من از روح خودم در آدم دمیدم.»</w:t>
      </w:r>
    </w:p>
  </w:footnote>
  <w:footnote w:id="8">
    <w:p>
      <w:pPr>
        <w:pStyle w:val="FootnoteText"/>
      </w:pPr>
      <w:r>
        <w:rPr>
          <w:rStyle w:val="FootnoteReference"/>
        </w:rPr>
        <w:footnoteRef/>
      </w:r>
      <w:r>
        <w:t xml:space="preserve"> </w:t>
      </w:r>
      <w:r>
        <w:rPr>
          <w:rtl w:val="0"/>
          <w:lang w:val="fa-IR"/>
        </w:rPr>
        <w:t xml:space="preserve"> . سوره اسرا (17) آیه 85. </w:t>
      </w:r>
      <w:r>
        <w:rPr>
          <w:rtl w:val="0"/>
          <w:lang w:val="fa-IR"/>
        </w:rPr>
        <w:t xml:space="preserve">امام شناسى</w:t>
      </w:r>
      <w:r>
        <w:rPr>
          <w:rtl w:val="0"/>
          <w:lang w:val="fa-IR"/>
        </w:rPr>
        <w:t xml:space="preserve">، ج ‏12، ص 304:</w:t>
      </w:r>
    </w:p>
    <w:p>
      <w:pPr>
        <w:pStyle w:val="FootnoteText"/>
      </w:pPr>
      <w:r>
        <w:rPr>
          <w:rtl w:val="0"/>
          <w:lang w:val="fa-IR"/>
        </w:rPr>
        <w:t xml:space="preserve">«[از تو اى پیامبر، چون از حقیقت روح بپرسند] بگو: روح از امر پروردگار من است»</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6، ص 296.</w:t>
      </w:r>
    </w:p>
  </w:footnote>
  <w:footnote w:id="10">
    <w:p>
      <w:pPr>
        <w:pStyle w:val="FootnoteText"/>
      </w:pPr>
      <w:r>
        <w:rPr>
          <w:rStyle w:val="FootnoteReference"/>
        </w:rPr>
        <w:footnoteRef/>
      </w:r>
      <w:r>
        <w:t xml:space="preserve"> </w:t>
      </w:r>
      <w:r>
        <w:rPr>
          <w:rtl w:val="0"/>
          <w:lang w:val="fa-IR"/>
        </w:rPr>
        <w:t xml:space="preserve"> . </w:t>
      </w:r>
      <w:r>
        <w:rPr>
          <w:rtl w:val="0"/>
          <w:lang w:val="fa-IR"/>
        </w:rPr>
        <w:t xml:space="preserve">سوره سبأ (34) آیه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