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هفتصد و بیست و هشتم</w:t>
      </w:r>
    </w:p>
    <w:p>
      <w:pPr>
        <w:pStyle w:val="Heading5"/>
      </w:pPr>
      <w:r>
        <w:rPr>
          <w:rtl w:val="0"/>
          <w:lang w:val="fa-IR"/>
        </w:rPr>
        <w:t xml:space="preserve">نقد توجیه و تفسیر بیانات افلاطون از بوعلى و معلم ثانی‏ (2)‏</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فإن قیل المَشهور أنَّ أفلاطونَ أثبتَ الجواهرَ العقلیةِ فی الأعیان بِحیثِ هیَ ماهیاتٌ کلیاتٌ لِلأفرادِ الخارِجیة.</w:t>
      </w:r>
    </w:p>
    <w:p>
      <w:pPr>
        <w:pStyle w:val="NaghlegholMatn"/>
      </w:pPr>
      <w:r>
        <w:rPr>
          <w:rStyle w:val="Arabi"/>
          <w:rtl w:val="0"/>
          <w:lang w:val="fa-IR"/>
        </w:rPr>
        <w:t xml:space="preserve">قُلتُ: لَعلَّ مُرادَهُ بِالأعیانِ العُقول‌ فإنَّها أعیانُ العالمِ الحسّی.</w:t>
      </w:r>
      <w:r>
        <w:rPr>
          <w:rStyle w:val="FootnoteReference"/>
        </w:rPr>
        <w:footnoteReference w:id="1"/>
      </w:r>
    </w:p>
    <w:p>
      <w:pPr/>
      <w:r>
        <w:rPr>
          <w:rtl w:val="0"/>
          <w:lang w:val="fa-IR"/>
        </w:rPr>
        <w:t xml:space="preserve">این کلام که در ‌دنبالۀ کلام معلم ثانى ذکر شده است، در بیان تأویل مُثُل افلاطونى از اعیان خارجی به مفاهیم ذهنى و کلیات طبیعى و عقلى است. در بحث جلسۀ قبل خدمت رفقا عرض شد که اگر ما بخواهیم معتقد به عدم استثناء در قواعد کلیۀ عقلیه باشیم، نمى‏توانیم مسئلۀ استناد افعال خارجى و اتّکاءِ آنها را به علت خود که وجود مثالى است و بالتّبع سایر مراتب طولیه را از استناد حقایق ذهنیه جدا کنیم و آنها را مستند به خود فاعل و وجود نفسى بدانیم و از دایرۀ حکم عقل و دلیلِ نقل و شهودِ اهلِ کشف، نسبت به این استناد سر باز بزنیم.</w:t>
      </w:r>
    </w:p>
    <w:p>
      <w:pPr>
        <w:pStyle w:val="Heading6"/>
      </w:pPr>
      <w:r>
        <w:rPr>
          <w:rtl w:val="0"/>
          <w:lang w:val="fa-IR"/>
        </w:rPr>
        <w:t xml:space="preserve">منظور از اهل باطن</w:t>
      </w:r>
    </w:p>
    <w:p>
      <w:pPr/>
      <w:r>
        <w:rPr>
          <w:rtl w:val="0"/>
          <w:lang w:val="fa-IR"/>
        </w:rPr>
        <w:t xml:space="preserve">چنانچه این مسئله مسلّم و مشخّص است هم در مسائلى که اهل باطن... مقصود از اهل باطن، نه اهل حق و اشخاصى که در مسیر حق به انکشاف و بصیرت باطنى مى‏رسند بلکه منظور افرادى هستند که مى‏توانند با عبور از ظاهر به بعضى و برخى از مطالب باطنى اطلاع پیدا کنند گرچه اصلاً مسلمان هم نباشند و زیاد هم هستند.</w:t>
      </w:r>
    </w:p>
    <w:p>
      <w:pPr>
        <w:pStyle w:val="Heading6"/>
      </w:pPr>
      <w:r>
        <w:rPr>
          <w:rtl w:val="0"/>
          <w:lang w:val="fa-IR"/>
        </w:rPr>
        <w:t xml:space="preserve">آثار وجودى إنسان بِما هوَ إنسان</w:t>
      </w:r>
    </w:p>
    <w:p>
      <w:pPr/>
      <w:r>
        <w:rPr>
          <w:rtl w:val="0"/>
          <w:lang w:val="fa-IR"/>
        </w:rPr>
        <w:t xml:space="preserve">همان‌طوری‌که تمام بزرگان نسبت به این مسئله اشاره کردند، این مسئله از آثار وجودى </w:t>
      </w:r>
      <w:r>
        <w:rPr>
          <w:rStyle w:val="Arabi"/>
          <w:rtl w:val="0"/>
          <w:lang w:val="fa-IR"/>
        </w:rPr>
        <w:t xml:space="preserve">إنسان بِما هوَ إنسان</w:t>
      </w:r>
      <w:r>
        <w:rPr>
          <w:rtl w:val="0"/>
          <w:lang w:val="fa-IR"/>
        </w:rPr>
        <w:t xml:space="preserve"> است نه </w:t>
      </w:r>
      <w:r>
        <w:rPr>
          <w:rStyle w:val="Arabi"/>
          <w:rtl w:val="0"/>
          <w:lang w:val="fa-IR"/>
        </w:rPr>
        <w:t xml:space="preserve">إنسان بِما هوَ مُسلمان</w:t>
      </w:r>
      <w:r>
        <w:rPr>
          <w:rtl w:val="0"/>
          <w:lang w:val="fa-IR"/>
        </w:rPr>
        <w:t xml:space="preserve">، نه </w:t>
      </w:r>
      <w:r>
        <w:rPr>
          <w:rStyle w:val="Arabi"/>
          <w:rtl w:val="0"/>
          <w:lang w:val="fa-IR"/>
        </w:rPr>
        <w:t xml:space="preserve">إنسان بِما هوَ شیعی</w:t>
      </w:r>
      <w:r>
        <w:rPr>
          <w:rtl w:val="0"/>
          <w:lang w:val="fa-IR"/>
        </w:rPr>
        <w:t xml:space="preserve">، و نه </w:t>
      </w:r>
      <w:r>
        <w:rPr>
          <w:rStyle w:val="Arabi"/>
          <w:rtl w:val="0"/>
          <w:lang w:val="fa-IR"/>
        </w:rPr>
        <w:t xml:space="preserve">إنسان بِما هوَ مُؤمنٌ و مُلتزم</w:t>
      </w:r>
      <w:r>
        <w:rPr>
          <w:rtl w:val="0"/>
          <w:lang w:val="fa-IR"/>
        </w:rPr>
        <w:t xml:space="preserve">. همان‌طوری‌که </w:t>
      </w:r>
      <w:r>
        <w:rPr>
          <w:rStyle w:val="Arabi"/>
          <w:rtl w:val="0"/>
          <w:lang w:val="fa-IR"/>
        </w:rPr>
        <w:t xml:space="preserve">إنسان بِما هوَ إنسان</w:t>
      </w:r>
      <w:r>
        <w:rPr>
          <w:rtl w:val="0"/>
          <w:lang w:val="fa-IR"/>
        </w:rPr>
        <w:t xml:space="preserve"> از قواى ظاهرى برخوردار است؛ چشم و گوش و قدرت دارد، چه کافر باشد و چه مسلمان باشد حتى ممکن است زور و قدرت کافر بیشتر باشد و پهلوان‌تر از فرد مسلمان باشد و اقتدارش بیشتر باشد. ممکن است کافر باشد و نور چشمش از یک فرد مسلمان بیشتر باشد. ممکن است کسی کافر باشد و حس شنوایى و سمع او قوی‌تر باشد، این هیچ منعى ندارد از اینکه افراد مختلف برحسب شاکلۀ وجودى خودشان داراى مراتب مختلف باشند و بعضی از آنها اشدّ باشند. ممکن است یک نفر کافر باشد و حافظۀ او بسیار بسیار قوی‌تر از یک فرد مسلمان باشد.</w:t>
      </w:r>
    </w:p>
    <w:p>
      <w:pPr>
        <w:pStyle w:val="Heading6"/>
      </w:pPr>
      <w:r>
        <w:rPr>
          <w:rtl w:val="0"/>
          <w:lang w:val="fa-IR"/>
        </w:rPr>
        <w:t xml:space="preserve">محفوظ بودن حقیقت انسانی با وجود دین‌های متفاوت</w:t>
      </w:r>
    </w:p>
    <w:p>
      <w:pPr/>
      <w:r>
        <w:rPr>
          <w:rtl w:val="0"/>
          <w:lang w:val="fa-IR"/>
        </w:rPr>
        <w:t xml:space="preserve">خب این مسلمان‌ها از اول هم که مسلمان نبودند، بعد مسلمان مى‏شوند حالا غیر از آنهایى که مسئلۀ اسلامِ فطرى دارند، اینها همه مشرک و کافر بودند بعد حق را مى‏پذیرند و اسلام مى‏آورند. آن حقیقت انسانى به‌جاى خودش محفوظ است.</w:t>
      </w:r>
    </w:p>
    <w:p>
      <w:pPr/>
      <w:r>
        <w:rPr>
          <w:rtl w:val="0"/>
          <w:lang w:val="fa-IR"/>
        </w:rPr>
        <w:t xml:space="preserve">این‌هم یک نکته است و نکتۀ خیلى عجیبى است که هیچ‌وقت در نگرش به افراد نباید به دین آنها نگاه کنیم. فرمود: «هر که از این سراى درآید نان و آبش دهید و از کیش و مذهب او نپرسید»</w:t>
      </w:r>
      <w:r>
        <w:rPr>
          <w:rStyle w:val="FootnoteReference"/>
        </w:rPr>
        <w:footnoteReference w:id="2"/>
      </w:r>
      <w:r>
        <w:rPr>
          <w:rtl w:val="0"/>
          <w:lang w:val="fa-IR"/>
        </w:rPr>
        <w:t xml:space="preserve"> ابتدائاً آن حقیقت واقعیۀ او که انسانیت اوست را باید مدّنظر داشت، انبیاء و رسل همیشه به آن حقیقت نگاه مى‏کردند و به‌دنبال دعوت براى هدایت مى‏رفتند. به ظاهر نگاه نمى‏کردند [در غیر این‌صورت] اگر ظاهر، کافر بود از اول در خانۀ خودشان مى‏نشستند و از خانه بیرون نمى‏آمدند.</w:t>
      </w:r>
    </w:p>
    <w:p>
      <w:pPr>
        <w:pStyle w:val="She'rMatn"/>
      </w:pPr>
      <w:r>
        <w:rPr>
          <w:rtl w:val="0"/>
          <w:lang w:val="fa-IR"/>
        </w:rPr>
        <w:t xml:space="preserve">کفر چو منی گزاف و آسان نبود *** محکم‌تر از ایمان من ایمان نبود</w:t>
      </w:r>
    </w:p>
    <w:p>
      <w:pPr>
        <w:pStyle w:val="She'rMatn"/>
      </w:pPr>
      <w:r>
        <w:rPr>
          <w:rtl w:val="0"/>
          <w:lang w:val="fa-IR"/>
        </w:rPr>
        <w:t xml:space="preserve">در دهر چو من یکی و آن هم کافر *** پس در همه دهر یک مسلمان نبود</w:t>
      </w:r>
      <w:r>
        <w:rPr>
          <w:rStyle w:val="FootnoteReference"/>
        </w:rPr>
        <w:footnoteReference w:id="3"/>
      </w:r>
    </w:p>
    <w:p>
      <w:pPr/>
      <w:r>
        <w:rPr>
          <w:rtl w:val="0"/>
          <w:lang w:val="fa-IR"/>
        </w:rPr>
        <w:t xml:space="preserve">جایى که بیایند امثال بوعلى و خواجه را تکفیر کنند، دیگر آدم باید خاک بر سر بکند که کار به کجا مى‏رسد که اینها باید تکفیر بشوند!! مسئله خیلى جالب است!</w:t>
      </w:r>
    </w:p>
    <w:p>
      <w:pPr>
        <w:pStyle w:val="Heading6"/>
      </w:pPr>
      <w:r>
        <w:rPr>
          <w:rtl w:val="0"/>
          <w:lang w:val="fa-IR"/>
        </w:rPr>
        <w:t xml:space="preserve">تحقیقی راجع به قضیۀ شراب خوردن بوعلی سینا</w:t>
      </w:r>
    </w:p>
    <w:p>
      <w:pPr/>
      <w:r>
        <w:rPr>
          <w:rtl w:val="0"/>
          <w:lang w:val="fa-IR"/>
        </w:rPr>
        <w:t xml:space="preserve">یک وقتى شنیدم یک نفر که فرد مهمى هم بود و اتفاقاً آدم خوبى بود، از همین علماء سابق که آدم خوب و خوش‌نفس بود و بسیار مرد محترم و قابل تقدیرى بود، گفته بود که بوعلى شراب مى‏خورده است!! این قضیه براى من خیلى قضیۀ مستبعدی بود، آخر به بوعلى نمى‏آید این کار را بکند! این شخص با این خصوصیات و با این اعتقادات نمى‏آید این کار را بکند! یک روز با مرحوم آقا ـ رضوان الله تعالی علیه ـ در طهران در زمان سابق قبل از انقلاب، پنج یا شش ماه به انقلاب مانده بود که به یک مجلس روضه‌ای در خیابان شاهپور رفته بودیم. یک شخصى از منبرى‏هاى تهران روى منبرش گفته بود که بله، بوعلى شراب هم مى‏خورده است. وقتى که بیرون آمدیم اتفاقاً در کوچه با همان شخص منبری برخورد کردیم. مرحوم آقا به ایشان گفتند که آقا شما این حرف را از کجا مى‏زنید که بوعلی شراب می‌خورد؟ گفت که مرحوم آقاى بروجردى گفته بودند. مرحوم آقا فرمودند که نه‌خیر این صحت ندارد. بعد براى خودم خیلى [عجیب] بود. البته از شخص دیگری هم شنیده بودم، خدا مرحوم آقاى شیخ حسن نورى همدانى را رحمت کند که ایشان هم مى‏گفت که آقاى بروجردى مى‏گفتند که بوعلى شراب مى‏خورد.</w:t>
      </w:r>
    </w:p>
    <w:p>
      <w:pPr/>
      <w:r>
        <w:rPr>
          <w:rtl w:val="0"/>
          <w:lang w:val="fa-IR"/>
        </w:rPr>
        <w:t xml:space="preserve">خب حالا آقاى بروجردى این را بفرمایند ولی هرچه که مى‏گویند‏ صحیح نیست، باید دربارۀ مسئله تحقیق کرد. ما که معصوم نیستیم! عصمت براى چهارده‌ نفر است ولى اصل قضیه براى من خیلى مستبعد بود، آخر بوعلى که </w:t>
      </w:r>
      <w:r>
        <w:rPr>
          <w:rtl w:val="0"/>
          <w:lang w:val="fa-IR"/>
        </w:rPr>
        <w:t xml:space="preserve">اشارات</w:t>
      </w:r>
      <w:r>
        <w:rPr>
          <w:rtl w:val="0"/>
          <w:lang w:val="fa-IR"/>
        </w:rPr>
        <w:t xml:space="preserve"> مى‏نویسد، مى‏آید شراب بخورد؟! چطور اینها باهم جور درمی‌آید؟! اصلاً به چه قسم مى‏توانیم اینها را باهم تلفیق کنیم که یکى بیاید </w:t>
      </w:r>
      <w:r>
        <w:rPr>
          <w:rtl w:val="0"/>
          <w:lang w:val="fa-IR"/>
        </w:rPr>
        <w:t xml:space="preserve">اشارات</w:t>
      </w:r>
      <w:r>
        <w:rPr>
          <w:rtl w:val="0"/>
          <w:lang w:val="fa-IR"/>
        </w:rPr>
        <w:t xml:space="preserve"> بنویسد و آن مسائل را نقل کند و بعد بیاید به این عمل قبیح دست بزند؟! پس آن نصایحش به شاگردانش چیست؟! آن رسالۀ توبه‌نامه او چیست؟! آن مسائلى که در رساله‏هاى عشق و جذب خودش مطرح مى‏کند چطور با این قضیه جور درمی‌آید؟! این یک مسئله است.</w:t>
      </w:r>
    </w:p>
    <w:p>
      <w:pPr/>
      <w:r>
        <w:rPr>
          <w:rtl/>
          <w:lang w:val="fa-IR"/>
        </w:rPr>
        <w:t xml:space="preserve">بعد رفتیم تحقیق کردیم و راجع به احوالش دیدیم که در یک تاریخى هست که او در سنین نوجوانی مثلاً در شانزده یا هفده سالگی براى اینکه شب خوابش نبرد می‌گفتند که یک‌مقدار کمى شراب مى‏خورده که آن خستگى را از سرش بیرون کند. خب حالا برفرض که این قضیه درست باشد، آخر جناب حضرت آیة الله فى الآنام و سایر افرادی که نقل مى‏کنید، آیا درست است که این را ببینید و بیایید بگویید؟! آخر بوعلى یک بچۀ شانزده ساله است؟! یعنى نماد بوعلى نماد بچۀ شانزده ساله است؟! وقتى مى‏گوییم که آقاى فلان در سن نود سالگى و اینها... باید آن سن مدّنظر قرار بگیرد یااینکه دوران طفولیت او و پنج و شش سالگى که باهم گرگم به هوا بازى مى‏کردند؟! آخر کدام نماد شخصیت است؟ این خیلى بى‌انصافى است که انسان بلند شود بیاید [این را بگوید، حتی] برفرض صحت این قضیه که یک تاریخى نقل کرده که بله، ایشان مثلاً در نوجوانی در وقتى که در هرات درس مى‏خوانده و در کتابخانه‏اى که در آنجا بوده در سن حدود شانزده هفده سالگی حالا این کار را هم انجام داده است بعد ما بگوییم که بوعلى شراب مى‏خورده؟! خب این از انصاف علمى، انصاف دینى، عقلى و منطقى به دور است که این‌طور انسان بیاید به بزرگان [اهانت کند].</w:t>
      </w:r>
    </w:p>
    <w:p>
      <w:pPr>
        <w:pStyle w:val="She'rMatn"/>
      </w:pPr>
      <w:r>
        <w:rPr>
          <w:rtl w:val="0"/>
          <w:lang w:val="fa-IR"/>
        </w:rPr>
        <w:t xml:space="preserve">بزرگش نخوانند اهل خرد *** که نام بزرگان به زشتى برد</w:t>
      </w:r>
      <w:r>
        <w:rPr>
          <w:rStyle w:val="FootnoteReference"/>
        </w:rPr>
        <w:footnoteReference w:id="4"/>
      </w:r>
    </w:p>
    <w:p>
      <w:pPr>
        <w:pStyle w:val="Heading6"/>
      </w:pPr>
      <w:r>
        <w:rPr>
          <w:rtl w:val="0"/>
          <w:lang w:val="fa-IR"/>
        </w:rPr>
        <w:t xml:space="preserve">بوعلی، فخر عالم اسلام</w:t>
      </w:r>
    </w:p>
    <w:p>
      <w:pPr/>
      <w:r>
        <w:rPr>
          <w:rtl w:val="0"/>
          <w:lang w:val="fa-IR"/>
        </w:rPr>
        <w:t xml:space="preserve">بوعلى فخر عالم اسلام است. این‌همه راجع به مبانى توحیدى و غیرتوحیدى و فلسفى کتاب نوشته است که الآن بوعلى را ازجمله افتخارات اسلام نقل مى‏کنند، آن‌وقت انسان این‌طوری بیاید [به شخصیت او توهین کند]؟!</w:t>
      </w:r>
    </w:p>
    <w:p>
      <w:pPr/>
      <w:r>
        <w:rPr>
          <w:rtl w:val="0"/>
          <w:lang w:val="fa-IR"/>
        </w:rPr>
        <w:t xml:space="preserve">آن آقا هم مى‏گوید که اگر ما امام صادق علیه‌السّلام را می‏شناختیم دیگر قِی کرده‏های فلاسفۀ یونان را نشخوار نمی‏کردیم! شما امام صادق را شناخته‏اید که دارید این‌قدر بى‏تربیتانه به بزرگان اهانت مى‏کنید؟! این ادب امام صادق است؟! امام صادق این را به ما یاد داد؟!</w:t>
      </w:r>
    </w:p>
    <w:p>
      <w:pPr>
        <w:pStyle w:val="SoalMatn"/>
      </w:pPr>
      <w:r>
        <w:rPr>
          <w:rtl w:val="0"/>
          <w:lang w:val="fa-IR"/>
        </w:rPr>
        <w:t xml:space="preserve">تلمیذ:</w:t>
      </w:r>
      <w:r>
        <w:rPr>
          <w:rtl w:val="0"/>
          <w:lang w:val="fa-IR"/>
        </w:rPr>
        <w:t xml:space="preserve"> روایت داریم که [امام] از ارسطو تعریف کرده است‏.</w:t>
      </w:r>
      <w:r>
        <w:rPr>
          <w:rStyle w:val="FootnoteReference"/>
        </w:rPr>
        <w:footnoteReference w:id="5"/>
      </w:r>
    </w:p>
    <w:p>
      <w:pPr/>
      <w:r>
        <w:rPr>
          <w:rtl w:val="0"/>
          <w:lang w:val="fa-IR"/>
        </w:rPr>
        <w:t xml:space="preserve">استاد: بله، بله. اصلاً می‌گوییم که امام صادق از کسى تعریف نکرده ‌است، از ارسطو هم تعریف نکرده است درحالی‌که روایاتى در این زمینه داریم [اما بگوییم که] اصلاً تعریف نکرده است ولی آیا این صحیح است که ما بیاییم [این‌گونه بگوییم؟!] آیا اینها کافر بودند؟! یعنى ارسطو و افلاطون کافر بودند؟! ملحد و معاند بودند؟! دشمن خدا بودند؟! زنا را در میان مردم رواج دادند؟! دروغ را در میان مردم رواج دادند؟! تقلب را در میان مردم رواج دادند؟! پدرسوختگى و حقه‌بازى را در میان مردم رواج دادند؟! یا آمدند مردم را دعوت به مدینۀ فاضله و به عدالت کردند و امثال‌ذلک؟! حالا ما به نوشته‌هاى آنها کار نداریم اما اگر امام صادق در اینجا بود آیا به این افراد این‌طور جسارت مى‏کرد و این حرف‌ها را مى‏زد؟! قِى کرده‏هاى آنها را... یعنى این حرف‌هایی که اینها زده‌اند، قِى کرده‌اند و استفراغ کرده‌اند! این تربیت امام صادق است جناب آقاى کذا؟! شما که مرجع تقلید هستید به دنیا و به سایر افراد بگویید که اى مردم دنیا امام صادق ما، رئیس مکتب تشیع ما، به نوشته‏هاى افلاطون به «قِى کرده» تعبیر کرده است، به تو چه مى‏گویند؟! دنیا به تو چه مى‏گوید؟! مى‏گوید که نوشته‏های او قِى است؟!</w:t>
      </w:r>
    </w:p>
    <w:p>
      <w:pPr>
        <w:pStyle w:val="Heading6"/>
      </w:pPr>
      <w:r>
        <w:rPr>
          <w:rtl w:val="0"/>
          <w:lang w:val="fa-IR"/>
        </w:rPr>
        <w:t xml:space="preserve">خصوصیات امامِ ساختۀ نفس انسان</w:t>
      </w:r>
    </w:p>
    <w:p>
      <w:pPr/>
      <w:r>
        <w:rPr>
          <w:rtl w:val="0"/>
          <w:lang w:val="fa-IR"/>
        </w:rPr>
        <w:t xml:space="preserve">پس معلوم است خودت هم امام صادق علیه‌السّلام را نشناخته‌ای! نه‌تنها نشناخته‌ای بلکه اشتباه شناخته‌ای! تو داری از امام صادق نفس خودت تبعیت مى‏کنی نه آن امام صادقى که‏ وقتی با صحابى و با یکى از شیعیانش حرکت مى‏کرد و کنیز مسیحى‏ آن شخص به‌دنبالش بود و [آن صحابى] یک جا ایستاد و نگاه کرد دید کنیز عقب افتاده است، به او فحش داد که اى مادر فلان ... حضرت بلند شدند و نگاه کردند و فرمودند: به چه حسابى به این بنده خدا این نسبت را دادی؟! گفت که اینها مسیحى هستند! حضرت فرمودند: مسیحى باشد، مگر مسیحى در آیین خودش حساب‌وکتاب ندارد؟! مگر قانون ندارد؟!</w:t>
      </w:r>
      <w:r>
        <w:rPr>
          <w:rStyle w:val="FootnoteReference"/>
        </w:rPr>
        <w:footnoteReference w:id="6"/>
      </w:r>
    </w:p>
    <w:p>
      <w:pPr/>
      <w:r>
        <w:rPr>
          <w:rtl w:val="0"/>
          <w:lang w:val="fa-IR"/>
        </w:rPr>
        <w:t xml:space="preserve">ما امام صادق را این‌طوری شناخته‏ایم، حضرت آیة‌الله! آن‌وقت حضرت آیة‌الله می‌آید به نوشته‌های آنها [استفراغ می‌گوید] یعنی امام صادق می‌آید به نوشته‌هاى اینها استفراغ می‌گوید؟! صحبت‌های افلاطون استفراغ است؟! صحبت‌های ارسطو استفراغ است؟! اینها استفراغ است؟! دست شما درد نکند! ما این را فقط مى‏توانیم از یک آدم بى‏حیا توقع داشته باشیم که [چنین چیزی را] به افلاطون نسبت بدهد! نه‌تنها امام صادق [این را نمی‌گوید] بلکه یک آدمِ بى‏فرهنگِ بى‏ادبِ بى‏تربیت فقط مى‏تواند یک هم‌چنین جسارتى به امام صادق بکند که بگوید: امام صادق به ما این را یاد داده است! چون امام صادق را نشناخته‏ایم اگر امام صادق را مى‏شناختیم به حرف‌هاى آنها قِی مى‏گوییم؟! خب ایشان دارند مى‏گویند و اینکه حرف خودشان است، ما که [از خودمان] درنیاوردیم. حالا بگذریم از آن عبارات وقیح‏ترى که اینها در بالاى منبر مى‏گویند و آبروى تشیع و آبروى علم و آبروى حوزه را در بیرون ازبین مى‏برند!</w:t>
      </w:r>
    </w:p>
    <w:p>
      <w:pPr>
        <w:pStyle w:val="Heading6"/>
      </w:pPr>
      <w:r>
        <w:rPr>
          <w:rtl w:val="0"/>
          <w:lang w:val="fa-IR"/>
        </w:rPr>
        <w:t xml:space="preserve">ادب در مکتب اهل بیت علیهم‌السّلام</w:t>
      </w:r>
    </w:p>
    <w:p>
      <w:pPr/>
      <w:r>
        <w:rPr>
          <w:rtl w:val="0"/>
          <w:lang w:val="fa-IR"/>
        </w:rPr>
        <w:t xml:space="preserve">بنده نسبت به مطالبى که از بیرون و خارج مى‏شنوم چاره‏اى جز سکوت ندارم. مرجع شما دارد مى‏گوید که قِی! اِ اِ اِ عجب! مسئله این است. ما امیرالمؤمنینى را شناختیم که وقتى یهودى در مسجد مدینه مى‏آید، به او رو مى‏کند و مى‏گوید: </w:t>
      </w:r>
      <w:r>
        <w:rPr>
          <w:rStyle w:val="Arabi"/>
          <w:rtl w:val="0"/>
          <w:lang w:val="fa-IR"/>
        </w:rPr>
        <w:t xml:space="preserve">یا أخا الیَهودِ</w:t>
      </w:r>
      <w:r>
        <w:rPr>
          <w:rtl w:val="0"/>
          <w:lang w:val="fa-IR"/>
        </w:rPr>
        <w:t xml:space="preserve"> ؛ اى برادر یهودی! امیرالمؤمنین علیه‌السّلام به یک یهودى مى‏گوید: </w:t>
      </w:r>
      <w:r>
        <w:rPr>
          <w:rStyle w:val="Arabi"/>
          <w:rtl w:val="0"/>
          <w:lang w:val="fa-IR"/>
        </w:rPr>
        <w:t xml:space="preserve">یا أخا الیَهودِ.</w:t>
      </w:r>
      <w:r>
        <w:rPr>
          <w:rStyle w:val="FootnoteReference"/>
        </w:rPr>
        <w:footnoteReference w:id="7"/>
      </w:r>
      <w:r>
        <w:rPr>
          <w:rtl w:val="0"/>
          <w:lang w:val="fa-IR"/>
        </w:rPr>
        <w:t xml:space="preserve"> ما این ادب را در مکتب اهل‌بیت یاد گرفته‌ایم. ادب را در مکتب امام رضا علیه‌السّلام یاد گرفتیم که وقتى به ایشان مى‏گویند که کنیز شما نصرانى است، حضرت مى‏گویند: نصرانى باشد، دین او به من چه مربوط است؟!</w:t>
      </w:r>
      <w:r>
        <w:rPr>
          <w:rStyle w:val="FootnoteReference"/>
        </w:rPr>
        <w:footnoteReference w:id="8"/>
      </w:r>
      <w:r>
        <w:rPr>
          <w:rtl w:val="0"/>
          <w:lang w:val="fa-IR"/>
        </w:rPr>
        <w:t xml:space="preserve"> خودش مى‏داند، من نمى‏توانم او را ملزم کنم به اینکه مسلمان بشود. مکتب امام رضا این است! مکتب امام صادق ما این است، مکتب امام صادق ما حتی احترام به مخالفین بود! کجا امام صادق به مخالفین، آنهایى که ضدّ خدا بودند، نه افلاطون و سقراط و اینها که موحدینى بودند که براى اثبات توحید این مسائل را نوشتند، [جسارت ‏کردند]؟! به آنها هم حتى جسارت نمى‏کرد! اگر جسارت مى‏کرد که نمى‏آمدند با ایشان بحث کنند. با شاگردانش نمى‏آمدند بحث کنند. همیشه مى‏گفت که باید احترام را داشته باشید. </w:t>
      </w:r>
      <w:r>
        <w:rPr>
          <w:rtl w:val="0"/>
          <w:lang w:val="fa-IR"/>
        </w:rPr>
        <w:t xml:space="preserve">﴿فَقُولَا لَهُۥ قَوۡلٗا لَّيِّنٗا لَّعَلَّهُۥ يَتَذَكَّرُ أَوۡ يَخۡشَىٰ﴾</w:t>
      </w:r>
      <w:r>
        <w:rPr>
          <w:rStyle w:val="FootnoteReference"/>
        </w:rPr>
        <w:footnoteReference w:id="9"/>
      </w:r>
      <w:r>
        <w:rPr>
          <w:rtl w:val="0"/>
          <w:lang w:val="fa-IR"/>
        </w:rPr>
        <w:t xml:space="preserve"> به فرعون هم نروید سبّ کنید، به فرعون هم بد نگویید، به فرعون هم نباید فحش بدهید </w:t>
      </w:r>
      <w:r>
        <w:rPr>
          <w:rtl w:val="0"/>
          <w:lang w:val="fa-IR"/>
        </w:rPr>
        <w:t xml:space="preserve">﴿فَقُولَا لَهُۥ قَوۡلٗا لَّيِّنٗا﴾ </w:t>
      </w:r>
      <w:r>
        <w:rPr>
          <w:rtl w:val="0"/>
          <w:lang w:val="fa-IR"/>
        </w:rPr>
        <w:t xml:space="preserve">این مکتب قرآن ما است، مکتب امام صادق ما است. آن‌وقت ما این‌طوری چاک دهانمان را باز کنیم و هرچه از دهانمان بیرون مى‏آید که باید به جاهاى دیگرى بخورد آنها را به این بزرگان و این افراد نسبت مى‏دهیم و بیان می‌کنیم.</w:t>
      </w:r>
    </w:p>
    <w:p>
      <w:pPr>
        <w:pStyle w:val="Heading6"/>
      </w:pPr>
      <w:r>
        <w:rPr>
          <w:rtl w:val="0"/>
          <w:lang w:val="fa-IR"/>
        </w:rPr>
        <w:t xml:space="preserve">دلیل نفوذ امام صادق علیه‌السّلام در دل همۀ مردم دنیا</w:t>
      </w:r>
    </w:p>
    <w:p>
      <w:pPr/>
      <w:r>
        <w:rPr>
          <w:rtl w:val="0"/>
          <w:lang w:val="fa-IR"/>
        </w:rPr>
        <w:t xml:space="preserve">مکتب امام صادق مکتب ادب است، مکتب احترام است، مکتب تعظیم است و مکتب شرف است. امام صادق با این مکتبِ خودش، در دل همۀ مردم دنیا اعمّ از مشرک و مؤمن نفوذ کرده است. اگر مکتب امام صادق مثل مکتب سرکار فیض‌آثار بود که آن موقع کسى دیگر به امام صادق نگاه نمى‏کرد! آن کسانى که آمدند راجع به امام صادق کتاب نوشتند اینها به ادب امام صادق نگاه کردند، به حرّیت در مباحث علمىِ امام صادق نگاه کردند که با همه مى‏آمد صحبت مى‏کرد و بحث مى‏کرد.</w:t>
      </w:r>
    </w:p>
    <w:p>
      <w:pPr/>
      <w:r>
        <w:rPr>
          <w:rtl w:val="0"/>
          <w:lang w:val="fa-IR"/>
        </w:rPr>
        <w:t xml:space="preserve">پس جانِ من! شما بروید و امام صادق علیه‌السّلام را دوباره بشناسید و نیایید به‌عنوان مسئول و مبلّغ دین، این‌چنین آبروى امام صادق را در همه‌جا ببرید و به آن معصوم جسارت و اهانت کنید و به آن معصوم اتهام بزنید! دوباره بروید امام صادق را بشناسید و به منویّات او و طرز رفتار او و طرز فکر او پى ببرید آن‌وقت خواهید دید که چه دریچه‏هایى از عوالم معنا را محرومانه به روى خود بسته‏اید!! ما مطالب همه را مى‏خوانیم، بعضى مطالب صحیح است و قبول مى‏کنیم و بعضى مطالب صحیح نیست قبول نمى‏کنیم، قِى چیست آقا؟! استفراغ یعنى چه؟! این حرف‌ها یعنى چه؟!</w:t>
      </w:r>
    </w:p>
    <w:p>
      <w:pPr>
        <w:pStyle w:val="She'rMatn"/>
      </w:pPr>
      <w:r>
        <w:rPr>
          <w:rtl w:val="0"/>
          <w:lang w:val="fa-IR"/>
        </w:rPr>
        <w:t xml:space="preserve">مرد باید که گیرد اندر گوش *** ور نوشته است پند بر دیوار</w:t>
      </w:r>
      <w:r>
        <w:rPr>
          <w:rStyle w:val="FootnoteReference"/>
        </w:rPr>
        <w:footnoteReference w:id="10"/>
      </w:r>
    </w:p>
    <w:p>
      <w:pPr/>
      <w:r>
        <w:rPr>
          <w:rtl w:val="0"/>
          <w:lang w:val="fa-IR"/>
        </w:rPr>
        <w:t xml:space="preserve">مکتب ما این است؛ «</w:t>
      </w:r>
      <w:r>
        <w:rPr>
          <w:rStyle w:val="RevayatArabi"/>
          <w:rtl w:val="0"/>
          <w:lang w:val="fa-IR"/>
        </w:rPr>
        <w:t xml:space="preserve">أُنظر إلی ما قالَ و لا تَنظُر إلی مَن قالَ»</w:t>
      </w:r>
      <w:r>
        <w:rPr>
          <w:rStyle w:val="FootnoteReference"/>
        </w:rPr>
        <w:footnoteReference w:id="11"/>
      </w:r>
      <w:r>
        <w:rPr>
          <w:rtl w:val="0"/>
          <w:lang w:val="fa-IR"/>
        </w:rPr>
        <w:t xml:space="preserve"> را چه کسى گفته است؟! «</w:t>
      </w:r>
      <w:r>
        <w:rPr>
          <w:rStyle w:val="RevayatArabi"/>
          <w:rtl w:val="0"/>
          <w:lang w:val="fa-IR"/>
        </w:rPr>
        <w:t xml:space="preserve">الحِکمَةُ ضالَّةُ المُؤمِنِ»</w:t>
      </w:r>
      <w:r>
        <w:rPr>
          <w:rStyle w:val="FootnoteReference"/>
        </w:rPr>
        <w:footnoteReference w:id="12"/>
      </w:r>
      <w:r>
        <w:rPr>
          <w:rtl w:val="0"/>
          <w:lang w:val="fa-IR"/>
        </w:rPr>
        <w:t xml:space="preserve"> را کجا نوشته است؟! این‌هم جزو قِى کرده‏ها است یا درس‌هایى است که دارند به ما مى‏دهند؟! در این زمینه خیلی مسائل و مطلب هست. دفاع از امام صادق علیه‌السّلام با اهانت به بزرگان حاصل نمى‏شود، این توهین و تنزیل امام صادق است. شما با این حرف‌ها بر سر امام صادق زدى و کمر امام صادق را شکستی و هرچه انسان از نقطه‌نظر ظروف اجتماعى در موقعیت بالاترى باشد باید بیشتر متوجه صحبتش باشد که چه صحبتى مى‏کند و چه حرفى مى‏زند. البته این مسئله هم هست که دیگر الآن با سابق فرق کرده است و مردم عاقل دیگر به این مطالب توجهى ندارند و مردم منطقى و مردمى که مسائل را از روى فهم و از روى ادراک و انطباق با مبانى فطرى تشخیص مى‏دهند دیگر به این جایگاه‏ها [توجهی ندارند] آن دیگر تمام شد. آن سبو بشکست و قضیه‌اش تمام شد. امروز دیگر مسئله فرق کرده است و هرچه از این مطالب و اهانت‏ها و جسارت‏ها بیشتر بشود مطلب بیشتر است.</w:t>
      </w:r>
    </w:p>
    <w:p>
      <w:pPr/>
      <w:r>
        <w:rPr>
          <w:rtl w:val="0"/>
          <w:lang w:val="fa-IR"/>
        </w:rPr>
        <w:t xml:space="preserve">بنده کتاب </w:t>
      </w:r>
      <w:r>
        <w:rPr>
          <w:rtl w:val="0"/>
          <w:lang w:val="fa-IR"/>
        </w:rPr>
        <w:t xml:space="preserve">افق وحى</w:t>
      </w:r>
      <w:r>
        <w:rPr>
          <w:rtl w:val="0"/>
          <w:lang w:val="fa-IR"/>
        </w:rPr>
        <w:t xml:space="preserve"> را که نوشتم خب معلوم بود چه مطالبِ الحادى‌ای مطرح شده بود تا ما مجبور به پاسخ‏گویى آن باشیم. در بعضى از اوقات مى‏دیدم چاره‏اى ندارم جز اینکه تعبیرى بیاورم تا آن اسطوره‏هایى که به‌وجود آمده است شکسته بشود و مشخص بشود که بابا اینها همه طبل توخالى است ولی‏ وقتى که بعضى از دوستان آمدند به بنده تذکر دادند که آقا این تعبیرى که شما الآن در اینجا آورده‏اید [مناسب نیست] بگذارید این متانتِ مطالب حفظ شود گرچه قصد شما برای این مسئله است ولی بگذارید آن محفوظ بماند. گفتم که خب حذفش کنید. ما که با کسى دشمن نیستیم و با کسى دعوا نداریم. من مى‏گویم که عزیز من تو که </w:t>
      </w:r>
      <w:r>
        <w:rPr>
          <w:rtl w:val="0"/>
          <w:lang w:val="fa-IR"/>
        </w:rPr>
        <w:t xml:space="preserve">فصوص</w:t>
      </w:r>
      <w:r>
        <w:rPr>
          <w:rtl w:val="0"/>
          <w:lang w:val="fa-IR"/>
        </w:rPr>
        <w:t xml:space="preserve"> نخوانده‌ای چرا مى‏آیى حرف‌هاى </w:t>
      </w:r>
      <w:r>
        <w:rPr>
          <w:rtl w:val="0"/>
          <w:lang w:val="fa-IR"/>
        </w:rPr>
        <w:t xml:space="preserve">فصوص</w:t>
      </w:r>
      <w:r>
        <w:rPr>
          <w:rtl/>
          <w:lang w:val="fa-IR"/>
        </w:rPr>
        <w:t xml:space="preserve"> را مى‏گویى و اشتباه معنا مى‏کنی؟! من گفتم: «نفهم» گفتند که به‌جایش مثلاً «اى بى‏اطلاع» بگذارید. خب حذف کنید ما که در تعبیر، مسئله‌ای نداریم. ما با کسى حرف نداریم فقط منظورم این است که چرا ما باید از حدود خود تجاوز کنیم و از تخصص خود باید روی‌گردان به سایر موارد دیگر بشویم؟! خب در همان تخصص‌ها و در همان مسائلِ خودمان برویم [مشغول شویم].</w:t>
      </w:r>
    </w:p>
    <w:p>
      <w:pPr/>
      <w:r>
        <w:rPr>
          <w:rtl w:val="0"/>
          <w:lang w:val="fa-IR"/>
        </w:rPr>
        <w:t xml:space="preserve">خب کسی که می‌آید یک عبارت </w:t>
      </w:r>
      <w:r>
        <w:rPr>
          <w:rtl w:val="0"/>
          <w:lang w:val="fa-IR"/>
        </w:rPr>
        <w:t xml:space="preserve">فصوص</w:t>
      </w:r>
      <w:r>
        <w:rPr>
          <w:rtl w:val="0"/>
          <w:lang w:val="fa-IR"/>
        </w:rPr>
        <w:t xml:space="preserve"> را [توضیح می‌دهد] آخر آسان که نیست! </w:t>
      </w:r>
      <w:r>
        <w:rPr>
          <w:rtl w:val="0"/>
          <w:lang w:val="fa-IR"/>
        </w:rPr>
        <w:t xml:space="preserve">فصوص</w:t>
      </w:r>
      <w:r>
        <w:rPr>
          <w:rtl w:val="0"/>
          <w:lang w:val="fa-IR"/>
        </w:rPr>
        <w:t xml:space="preserve"> که آسان نیست! درس مى‏خواهد، بحث مى‏خواهد، یک دوره فلسفه و ده سال فلسفه خواندن مى‏خواهد، آن‌هم تازه اگر کسى بفهمد یا نفهمد، آن‌وقت ما مى‏آییم این مسائل را نقل مى‏کنیم و بعد هم یک معناى دیگرى مى‏کنیم و مى‏گوییم که منظور محی‌الدین این بوده است! از تحقق ثابتات در نفس نبى به یک نحو دیگرى تعبیر آورده است و به‌واسطۀ همین عدم ادراک صحیح دچار تناقضات و دچار تضادهایى در عبارت شده است. یک جا یک‌طور و یک جا یک‌طور دیگر است؛ از این شاخه به آن شاخه. در مسائل علمى و در مباحث فنى و علمى ‏که جاى سبّ و فحش و اینها نیست، اینها برای افراد عَجَزَه است که نمی‌خواهند به این مسائل چیز کنند. خب آقاجان به‌جاى اینکه دو ماه درس بدهید، بلند شوید بیایید یک مناظره در مسائل و مبانی در همه‌جا کنید تا افراد مسائل را بفهمند. همین‌که [بگویید که] ما از اولِ فلان تا آخرِ فلان را درس مى‏دهیم، اینکه قضیه نشد. بنده </w:t>
      </w:r>
      <w:r>
        <w:rPr>
          <w:rtl w:val="0"/>
          <w:lang w:val="fa-IR"/>
        </w:rPr>
        <w:t xml:space="preserve">اسفار</w:t>
      </w:r>
      <w:r>
        <w:rPr>
          <w:rtl w:val="0"/>
          <w:lang w:val="fa-IR"/>
        </w:rPr>
        <w:t xml:space="preserve"> را جلوى سرکار مى‏گذارم و مى‏گویم که بخوان؛ اگر توانستى بخوانى و معناى صحیح کنى ـ نه‌اینکه شرح کنی ـ عمامه‌ام را از سرم برمى‏دارم زمین مى‏گذارم و از فردا با کت و شلوار راه مى‏روم! این حرف‌ها چیست؟! آخر مگر هر کسى </w:t>
      </w:r>
      <w:r>
        <w:rPr>
          <w:rtl w:val="0"/>
          <w:lang w:val="fa-IR"/>
        </w:rPr>
        <w:t xml:space="preserve">اسفار</w:t>
      </w:r>
      <w:r>
        <w:rPr>
          <w:rtl w:val="0"/>
          <w:lang w:val="fa-IR"/>
        </w:rPr>
        <w:t xml:space="preserve"> مى‏فهمد آقاجان؟! با حرف زدن که کار درست نمى‏شود، یک عده هم که کله‌شان را همین‌طوری عین بز پایین می‌اندازند! یکی اشکال و ایرادى نمی‌گیرد!</w:t>
      </w:r>
    </w:p>
    <w:p>
      <w:pPr>
        <w:pStyle w:val="Heading6"/>
      </w:pPr>
      <w:r>
        <w:rPr>
          <w:rtl w:val="0"/>
          <w:lang w:val="fa-IR"/>
        </w:rPr>
        <w:t xml:space="preserve">تغییر موقعیت دنیا در نحوۀ مباحث علمی</w:t>
      </w:r>
    </w:p>
    <w:p>
      <w:pPr/>
      <w:r>
        <w:rPr>
          <w:rtl w:val="0"/>
          <w:lang w:val="fa-IR"/>
        </w:rPr>
        <w:t xml:space="preserve">خلاصه الآن موقعیت دنیا تغییر کرده است، بخواهى‌نخواهى این حرکت رودخانه‏اى ما را به‌سوى دریاى حریت و آزادى و بحث علمى مى‏کشاند و ما نمى‏توانیم برخلاف مسیر رودخانه حرکت کنیم، دست و پاى بیجا مى‏زنیم و خود را خسته مى‏کنیم و از نفس مى‏اندازیم و از آنجایى که قدرت مقابله با جریان آب را نداریم، جریان ما را در آن دریا خواهد انداخت و باید به فکر آن روز باشیم. چنانچه مسائل و قضایا خواهى‌نخواهى به‌سمت و سویى رفته است که باید براى مطالب پاسخى یافته شود.</w:t>
      </w:r>
    </w:p>
    <w:p>
      <w:pPr/>
      <w:r>
        <w:rPr>
          <w:rtl w:val="0"/>
          <w:lang w:val="fa-IR"/>
        </w:rPr>
        <w:t xml:space="preserve">همین‌طور در این‌گونه مطالب نیز انسان باید خود را با آنچه که مکتب اهل‌بیت به ما آموخته وفق بدهد و اگر وفق ندهد رودخانه ما را به دریا مى‌اندازد و جریان آب ما را به نقطۀ غیر متوقعمان خواهد رساند. نقطه‏اى که در آن توقع نداریم؛ نقطۀ تنهایى و جایگاه غربت، رها شدن، عدم وجود مستمسک و عدم وجود متّکا و ملجأ. تمام اینها به‌خاطر این است که به امروز خود فکر نکردیم و همین‌طور آمدن و به مسائل دیگر این‌قدر پروبال دادن که خودشان هم مى‏گویند که هیچ نتیجه و ثمره‏اى بر این‌گونه مسائل مترتب نیست، ایراد ندارد! اما آمدن و در مسائل توحیدى بحث کردن تا هم بینش خود را بالا بردن و هم پاسخ دشمنان اسلام را دادن، قِى حساب مى‏شود؟! استفراغ حساب مى‏شود؟!</w:t>
      </w:r>
    </w:p>
    <w:p>
      <w:pPr/>
      <w:r>
        <w:rPr>
          <w:rtl w:val="0"/>
          <w:lang w:val="fa-IR"/>
        </w:rPr>
        <w:t xml:space="preserve">علیٰ‌کلّ‌حال این مسئله‏اى است که انسان باید متوجه این قضیه باشد و این مطلب خیلى مسئلۀ قابل‌توجهى است که انسان این‌همه معارف و این‌همه مطالب را از بزرگى مانند بوعلى ببیند و فقط نگاه کند به اینکه این بوعلى شراب مى‏خورده است و اصلاً نگاه نمى‏کند به اینکه او چه زمانی مى‏خورده و کجا مى‏خورده و به چه قصدى مى‏خورده است! اصلاً فرض کنید بر اینکه در سنین بالاترى از عمر خود مى‏خورده، به چه نیّت مى‏خورده؟! شاید در آن موقع خود این شراب یک دوا بوده است. مگر امروز نمى‏گویند که خوردن این الکل به یک ‌مقدار چند سى‌سى براى بدن مفید است؟! مگر نمى‏گویند؟! حالا شاید او هم به یک هم‌چنین مسئله‏اى رسیده و به‌عنوان دارو مى‏خورده است! مگر الآن در بسیارى از داروهاى ما الکل نیست؟! و مگر بقاء و حلاّل داروها همین الکل نیست؟! اگر الکل نباشد آن دارو فوراً ازبین مى‏رود و خواصّ شیمیایى‏اش را ازدست مى‏دهد. حالا اگر شما مجبور به خوردن آن باشید، نمى‏خورید؟! مى‏خورید که هیچ، بطرى و قرّابه و ارابۀ آن را هم مى‏خورید!</w:t>
      </w:r>
    </w:p>
    <w:p>
      <w:pPr/>
      <w:r>
        <w:rPr>
          <w:rtl/>
          <w:lang w:val="fa-IR"/>
        </w:rPr>
        <w:t xml:space="preserve">اصلاً نباید یک فردى که متصدىِ یک مقام علمى است به این نحو بیاید مطلب را مطرح کند. طرح این قضیه غلط است. مگر شما آقاى کذا مجالس شراب‌خوارى و عیاشى بوعلى را دیده‏اید که دارید مى‏گویید که او اهل این حرف‌ها بوده است؟! شما که اینها را ندیده‏اید و در کتاب‌ها نوشته نشده است. [وقتی] مى‏گویند که فلانى آدم عرق‌خورى بوده است یعنى اینکه همه‏اش سرش در [عرق‌خوری است]. این چیزها صحیح نیست براى شخصى که خودش به علم اهمیت مى‏دهد و به ارزش علمى افراد احترام مى‏گذارد، بلند بشود بیاید به این نحو صحبت کند!</w:t>
      </w:r>
    </w:p>
    <w:p>
      <w:pPr>
        <w:pStyle w:val="Heading6"/>
      </w:pPr>
      <w:r>
        <w:rPr>
          <w:rtl w:val="0"/>
          <w:lang w:val="fa-IR"/>
        </w:rPr>
        <w:t xml:space="preserve">مکتب اهل‌بیت مکتب احیاء ارزش‌ها</w:t>
      </w:r>
    </w:p>
    <w:p>
      <w:pPr/>
      <w:r>
        <w:rPr>
          <w:rtl w:val="0"/>
          <w:lang w:val="fa-IR"/>
        </w:rPr>
        <w:t xml:space="preserve">علیٰ‌کلّ‌حال مکتبى را که اهل‌بیت به ما آموختند، غیر از این است. مکتب اهل‌بیت مکتب احیاء ارزش‌هاست که فرمود: </w:t>
      </w:r>
      <w:r>
        <w:rPr>
          <w:rStyle w:val="RevayatArabi"/>
          <w:bCs/>
          <w:rtl/>
          <w:lang w:val="fa-IR"/>
        </w:rPr>
        <w:t xml:space="preserve">«بُعِثتُ لِأُتمِّمَ مَکارِمَ الأخلاق».</w:t>
      </w:r>
      <w:r>
        <w:rPr>
          <w:rStyle w:val="FootnoteReference"/>
        </w:rPr>
        <w:footnoteReference w:id="13"/>
      </w:r>
      <w:r>
        <w:rPr>
          <w:rtl w:val="0"/>
          <w:lang w:val="fa-IR"/>
        </w:rPr>
        <w:t xml:space="preserve"> امروزه دنیاى ما احتیاج به مکتب اهل‌بیت دارد، مکتب احیاى ارزش‌ها نه اهل‌بیت‌هاى ساختگی و جعلی، آن اهل‌بیت‌هاى ساختگی و جعلی تا الآن همه مُردند و ازبین رفتند و از صحنۀ قضاوت اهل خِرَد محو شدند. مکتب اهل‌بیتِ واقعی، مکتب چهارده معصومى که منزَّه و معصوم از هر ترک اولایی هستند، منزه از هر رین و شینى هستند، آن مکتب الآن دارد احیاء مى‏شود و آثار جوانه زدن این مکتب دارد پیدا مى‏شود، با ازبین رفتن خس و خاشاک‏ها و حباب‏ها و کف‏هایى که روى دریا بوده و مانع از رؤیت مردم به آن آب زلال بوده‏، مانع بوده است. در این «مانع بوده» همه ‌چیز خوابیده است! این مانعیت دارد ازبین مى‏رود و دارد متلاشى مى‏شود؛ </w:t>
      </w:r>
      <w:r>
        <w:rPr>
          <w:rtl w:val="0"/>
          <w:lang w:val="fa-IR"/>
        </w:rPr>
        <w:t xml:space="preserve">﴿فَأَمَّا ٱلزَّبَدُ فَيَذۡهَبُ جُفَآءٗ﴾</w:t>
      </w:r>
      <w:r>
        <w:rPr>
          <w:rStyle w:val="FootnoteReference"/>
        </w:rPr>
        <w:footnoteReference w:id="14"/>
      </w:r>
      <w:r>
        <w:rPr>
          <w:rtl w:val="0"/>
          <w:lang w:val="fa-IR"/>
        </w:rPr>
        <w:t xml:space="preserve"> آن مکتب علامه طباطبائی و مرحوم قاضى و مرحوم آقاها الآن دارد جوانه مى‏زند و افراد را به‌سمت و سوى خود مى‏کشاند و آنهایى که تاکنون در پسِ شِعارهاى به ظاهر فریبنده و عوام‌فریب، مدعى و لوادار مکتب اهل‌بیت بودند و هستند، اینها کم‌کم باید جاى خود را به افرادى که </w:t>
      </w:r>
      <w:r>
        <w:rPr>
          <w:rtl w:val="0"/>
          <w:lang w:val="fa-IR"/>
        </w:rPr>
        <w:t xml:space="preserve">﴿وَلَا يَخَافُونَ لَوۡمَةَ لَآئِمٖ﴾</w:t>
      </w:r>
      <w:r>
        <w:rPr>
          <w:rStyle w:val="FootnoteReference"/>
        </w:rPr>
        <w:footnoteReference w:id="15"/>
      </w:r>
      <w:r>
        <w:rPr>
          <w:rtl w:val="0"/>
          <w:lang w:val="fa-IR"/>
        </w:rPr>
        <w:t xml:space="preserve"> هستند بدهند؛ به افرادى که فقط به‌دنبال آن مسائل هستند.</w:t>
      </w:r>
    </w:p>
    <w:p>
      <w:pPr/>
      <w:r>
        <w:rPr>
          <w:rtl w:val="0"/>
          <w:lang w:val="fa-IR"/>
        </w:rPr>
        <w:t xml:space="preserve">علیٰ‌کلّ‌حال این مسئله‏اى است که بوده و ما باید این مطلب را مدّنظر قرار بدهیم و بدانیم که نتیجه‏اى که باید از این مسائل بگیریم این است که مواظب خودمان باشیم، زیرا ما احساس مى‏کنیم که این یک نقطۀ ضعفى است که در تاریخ بر دامن آدمى همیشه چسبیده بوده است و به یک زمان دون زمانى اختصاص ندارد. وقتى که دو نفر باهم بد مى‏شوند طرف بلند می‌شود مى‏رود در پروندۀ دیگرى نگاه مى‏کند! تو الآن در سنۀ 1432 با این‌طرف حرفت شده و مسئله پیدا کردی، چرا مى‏گویى که این چهل سال پیش این‌طور بود؟! چهل سال پیش به الآن چه مربوط است؟! او چهل سال پیش در فلان‌‌جا این دروغ را گفت! خب چهل سال پیش گفته است! بابا در این چهل سال سلول‌های او هم ده دفعه عوض شده است حالا چه برسد به اعتقاداتش! چه برسد به روحیاتش! ـ نمى‏دانم، می‌گویند: هر ده سالى یا چهار سالی اصلاً کل سیستم سلول‌های آدم عوض مى‏شود و به یک‌طور دیگرى درمى‏آید ـ او [تا الآن] ده دفعه سلول عوض کرده است! حالا [بگویید که] او چهل سال پیش فلان کرده و فلان کار خلاف را انجام داده است. [می‌گویند که] بله، ایشان سابقه دارد و پرونده دارد! حالا پرونده‌اش برای چه زمانی است؟! بگویند که برای ده سال پیش است! الآن او یک آدم و یک شخص دیگر است. این برای عکس است، نگاه به الآن کن. اصلاً من مى‏گویم که او دیروز کار خلاف انجام داد، نه چهل سال پیش و ده سال پیش و صد سال پیش، همین دیروز! یعنى روز سه‌شنبه، خب الآن ببین حرف او چیست؟ امام صادق علیه‌السّلام مى‏گوید که نگاه به الآنِ او کن. دیروز او را دیدی، خب دیروز دیدى این برای امروز است، امروز چهارشنبه است، دیروز سه‌شنبه بوده است. الآن نگاه کن، ببین الآن حرفش درست است یا نه؟! الآن روى حرفش حرف بزن، الآن به موقعیت او نگاه کن و روى حالت او تفکر کن، به دیروزِ او چه‌کار داری؟!</w:t>
      </w:r>
    </w:p>
    <w:p>
      <w:pPr>
        <w:pStyle w:val="Heading6"/>
      </w:pPr>
      <w:r>
        <w:rPr>
          <w:rtl w:val="0"/>
          <w:lang w:val="fa-IR"/>
        </w:rPr>
        <w:t xml:space="preserve">امانت‌داری در کلام و سیرۀ ائمه علیهم‌السّلام</w:t>
      </w:r>
    </w:p>
    <w:p>
      <w:pPr/>
      <w:r>
        <w:rPr>
          <w:rtl w:val="0"/>
          <w:lang w:val="fa-IR"/>
        </w:rPr>
        <w:t xml:space="preserve">امام سجاد علیه‌السّلام مى‏گوید:</w:t>
      </w:r>
    </w:p>
    <w:p>
      <w:pPr>
        <w:pStyle w:val="NaghlegholMatn"/>
      </w:pPr>
      <w:r>
        <w:rPr>
          <w:rtl w:val="0"/>
          <w:lang w:val="fa-IR"/>
        </w:rPr>
        <w:t xml:space="preserve">آن شمشیرى که با آن پدر من را به قتل رساندند اگر امروز بیایند به من امانت بدهند من دست صاحبش برمى‏گردانم!</w:t>
      </w:r>
      <w:r>
        <w:rPr>
          <w:rStyle w:val="FootnoteReference"/>
        </w:rPr>
        <w:footnoteReference w:id="16"/>
      </w:r>
    </w:p>
    <w:p>
      <w:pPr/>
      <w:r>
        <w:rPr>
          <w:rtl w:val="0"/>
          <w:lang w:val="fa-IR"/>
        </w:rPr>
        <w:t xml:space="preserve">چون این امانت الآن فی‌حدّنفسه جایگاه خودش را در ارزش‌ها دارد! دیروز با این شمشیر پدر من به قتل رسید خب این برای دیروز بود، تمام شد. صحنۀ دیروز برای دیروز است و حساب‌وکتاب آن‌هم با خداست و خدا پدر هر کسى که این جنایت و خلاف را انجام داده است، درمى‏آورد ولی خود شمشیر که گناهى نکرده است، شمشیر شمشیر است مثل سایر چیزهاى دیگر. این شمشیر امانت به ‌‌دست من داده شده است و این امانت یک ارزشى است که این ارزش در کنار سایر ارزش‌ها باید مورد توجه قرار بگیرد و من به این ارزش اعتماد مى‏کنم. این کلام خیلی کلام عجیبى است! اصلاً هرکدام از این کلمات ائمه یک پتک است و یک چکش است!</w:t>
      </w:r>
    </w:p>
    <w:p>
      <w:pPr>
        <w:pStyle w:val="Heading6"/>
      </w:pPr>
      <w:r>
        <w:rPr>
          <w:rtl w:val="0"/>
          <w:lang w:val="fa-IR"/>
        </w:rPr>
        <w:t xml:space="preserve">لزوم رعایت ارزش‌ها</w:t>
      </w:r>
    </w:p>
    <w:p>
      <w:pPr/>
      <w:r>
        <w:rPr>
          <w:rtl/>
          <w:lang w:val="fa-IR"/>
        </w:rPr>
        <w:t xml:space="preserve">حضرت مى‏فرماید که در همه‌حال باید رعایت ارزش‌ها را داشته باشیم و نباید به گذشته و آینده نگاه کنیم. الآن باید ببینى که چه باید بکنی، خیلى خب الآن این امانت است که در دست من هست، مى‏دانم که این برای اوست و آمد دست من امانت داد که آقا این یک ساعت اینجا باشد من مى‏روم و برمی‌گردم. خیلى خب بیا امانت آنجاست بردار ببر. این مکتب مکتب ما است یعنی مکتب اهل‌بیت ما این‌طوری است، نه‌اینکه حالا هر کسی به هر کیفیتى و به هر شکلى و به هر قِسمى [بیاید عمل کند]. علاوه ‌بر آن مگر امام صادق علیه‌السّلام فقط از روایات دماء ثلاثه و اغسال واجب و مستحب آمده براى اصحابش بیان کرده است؟! در کلمات امام صادق از احکام جزئی هست تا مبانى اعتقادی هست، چه کسی آن مبانى اعتقادیه را مى‏فهمد؟! چه کسی آن خطب </w:t>
      </w:r>
      <w:r>
        <w:rPr>
          <w:rtl w:val="0"/>
          <w:lang w:val="fa-IR"/>
        </w:rPr>
        <w:t xml:space="preserve">نهج‌البلاغه</w:t>
      </w:r>
      <w:r>
        <w:rPr>
          <w:rtl w:val="0"/>
          <w:lang w:val="fa-IR"/>
        </w:rPr>
        <w:t xml:space="preserve"> را ـ حضرت آقایى که دارید این‌طور جسارت مى‏کنید ـ مى‏فهمد؟! چه کسی اینها را بدون خواندن فلسفه مى‏فهمد؟! چه کسی مى‏فهمد؟! اگر شخصى فلسفه نخواند، همین قِى کرده‏هاى فلاسفۀ یونان را نخواند، با خواندن فقه و اصول و طرز رعایت دماء ثلاثه مگر مى‏شود آن خطبات توحیدى امیرالمؤمنین و موسى بن جعفر و امام صادق و امام رضا علیهم‌السّلام را فهمید؟! مگر به حرف است؟! خب مگر به حرف است؟! مگر مى‏شود </w:t>
      </w:r>
      <w:r>
        <w:rPr>
          <w:rtl w:val="0"/>
          <w:lang w:val="fa-IR"/>
        </w:rPr>
        <w:t xml:space="preserve">﴿قُلۡ هُوَ ٱللَهُ أَحَدٌ﴾</w:t>
      </w:r>
      <w:r>
        <w:rPr>
          <w:rStyle w:val="FootnoteReference"/>
        </w:rPr>
        <w:footnoteReference w:id="17"/>
      </w:r>
      <w:r>
        <w:rPr>
          <w:rtl w:val="0"/>
          <w:lang w:val="fa-IR"/>
        </w:rPr>
        <w:t xml:space="preserve"> </w:t>
      </w:r>
      <w:r>
        <w:rPr>
          <w:rtl w:val="0"/>
          <w:lang w:val="fa-IR"/>
        </w:rPr>
        <w:t xml:space="preserve">و آیات توحیدیه را فهمید؟! آن روایت امام سجاد علیه‌السّلام که [می‌فرمایند:] بعضى‏ها در آخرالزمان خواهند آمد که به این مبانى و حقایق توحیدیۀ این آیات دسترسى پیدا مى‏کنند.</w:t>
      </w:r>
      <w:r>
        <w:rPr>
          <w:rStyle w:val="FootnoteReference"/>
        </w:rPr>
        <w:footnoteReference w:id="18"/>
      </w:r>
      <w:r>
        <w:rPr>
          <w:rtl w:val="0"/>
          <w:lang w:val="fa-IR"/>
        </w:rPr>
        <w:t xml:space="preserve"> پس این کلام امام سجاد برای چه زمانی است؟! مگر فقهاء در این زمانه نبودند؟ مگر نبودند؟ آیا صاحب جواهر معناى «</w:t>
      </w:r>
      <w:r>
        <w:rPr>
          <w:rStyle w:val="RevayatArabi"/>
          <w:rtl w:val="0"/>
          <w:lang w:val="fa-IR"/>
        </w:rPr>
        <w:t xml:space="preserve">داخلٌ فِى الأشیاءِ لا بالممازجة»</w:t>
      </w:r>
      <w:r>
        <w:rPr>
          <w:rStyle w:val="FootnoteReference"/>
        </w:rPr>
        <w:footnoteReference w:id="19"/>
      </w:r>
      <w:r>
        <w:rPr>
          <w:rtl w:val="0"/>
          <w:lang w:val="fa-IR"/>
        </w:rPr>
        <w:t xml:space="preserve"> را مى‏فهمد؟! آیا صاحب </w:t>
      </w:r>
      <w:r>
        <w:rPr>
          <w:rtl w:val="0"/>
          <w:lang w:val="fa-IR"/>
        </w:rPr>
        <w:t xml:space="preserve">جواهر</w:t>
      </w:r>
      <w:r>
        <w:rPr>
          <w:rtl w:val="0"/>
          <w:lang w:val="fa-IR"/>
        </w:rPr>
        <w:t xml:space="preserve"> با آن </w:t>
      </w:r>
      <w:r>
        <w:rPr>
          <w:rtl w:val="0"/>
          <w:lang w:val="fa-IR"/>
        </w:rPr>
        <w:t xml:space="preserve">جواهر</w:t>
      </w:r>
      <w:r>
        <w:rPr>
          <w:rtl w:val="0"/>
          <w:lang w:val="fa-IR"/>
        </w:rPr>
        <w:t xml:space="preserve"> چهل‌جلدی خودش معناى آیات سورۀ حدید </w:t>
      </w:r>
      <w:r>
        <w:rPr>
          <w:rtl w:val="0"/>
          <w:lang w:val="fa-IR"/>
        </w:rPr>
        <w:t xml:space="preserve">﴿هُوَ ٱلۡأَوَّلُ وَٱلۡأٓخِرُ وَٱلظَّٰهِرُ وَٱلۡبَاطِنُ﴾</w:t>
      </w:r>
      <w:r>
        <w:rPr>
          <w:rStyle w:val="FootnoteReference"/>
        </w:rPr>
        <w:footnoteReference w:id="20"/>
      </w:r>
      <w:r>
        <w:rPr>
          <w:rtl w:val="0"/>
          <w:lang w:val="fa-IR"/>
        </w:rPr>
        <w:t xml:space="preserve"> را مى‏فهمد؟! جناب صاحب </w:t>
      </w:r>
      <w:r>
        <w:rPr>
          <w:rtl w:val="0"/>
          <w:lang w:val="fa-IR"/>
        </w:rPr>
        <w:t xml:space="preserve">جواهر</w:t>
      </w:r>
      <w:r>
        <w:rPr>
          <w:rtl w:val="0"/>
          <w:lang w:val="fa-IR"/>
        </w:rPr>
        <w:t xml:space="preserve"> فقیه اهل‌بیتِ شما از ظاهر و باطن چه تفسیرى مى‏کند؟! چه مى‏فهمد؟! ما دیدیم دیگر! توضیحات افراد را مى‏بینیم و مسائل افراد را داریم مى‏بینیم. همۀ آنها در یک شبهۀ ابن‌کمونه</w:t>
      </w:r>
      <w:r>
        <w:rPr>
          <w:rStyle w:val="FootnoteReference"/>
        </w:rPr>
        <w:footnoteReference w:id="21"/>
      </w:r>
      <w:r>
        <w:rPr>
          <w:rtl w:val="0"/>
          <w:lang w:val="fa-IR"/>
        </w:rPr>
        <w:t xml:space="preserve"> مانده‌اند و مى‏گویند که راهى براى پاسخ این نیست! فقط صدرالمتألهین آمده پاسخ این را داده است! پس چه مى‏گویید که قِى کرده است؟! این حرف‌ها چیست؟! خود فقهاى شما دارند اعتراف مى‏کنند که به غیر از برهان صدّیقین راهى براى پاسخ به شبهۀ ابن‌کمونه نیست، مگر نمى‏گویند؟! مگر خود فقهاى شما نمى‏گویند؟! آیا صحیح است که یک شخص بیاید این‌طور به این مطالب جسارت کند؟!</w:t>
      </w:r>
    </w:p>
    <w:p>
      <w:pPr/>
      <w:r>
        <w:rPr>
          <w:rtl w:val="0"/>
          <w:lang w:val="fa-IR"/>
        </w:rPr>
        <w:t xml:space="preserve">همان‌طور که عرض کردم دیگر پنبۀ این حرف‌ها زده شده است و اینها باید براى صلاح خود فکر دیگرى کنند و این ره که تاکنون رفته‏اند، ره به‏ ترکستان است!</w:t>
      </w:r>
      <w:r>
        <w:rPr>
          <w:rStyle w:val="FootnoteReference"/>
        </w:rPr>
        <w:footnoteReference w:id="22"/>
      </w:r>
    </w:p>
    <w:p>
      <w:pPr>
        <w:pStyle w:val="Heading6"/>
      </w:pPr>
      <w:r>
        <w:rPr>
          <w:rtl w:val="0"/>
          <w:lang w:val="fa-IR"/>
        </w:rPr>
        <w:t xml:space="preserve">فدا شدن امام صادق علیه‌السّلام برای آزادی اندیشه</w:t>
      </w:r>
    </w:p>
    <w:p>
      <w:pPr/>
      <w:r>
        <w:rPr>
          <w:rtl w:val="0"/>
          <w:lang w:val="fa-IR"/>
        </w:rPr>
        <w:t xml:space="preserve">امام صادق علیه‌السّلام براى آزادى اندیشه، آزادى فکر، براى حریت در فکر و علم آمد خود را فدا کرد والاّ مى‏توانست بلند شود برود و این دم و دستگاه را جمع کند و فقط کمی از احکام و قضایاى حورالعین و غلمان و اینکه در بهشت مسائل نکاح و جماع چطورى است، بگوید و بندگان خدا را کمی شاد و خندان بکند و امامت و زعامت خودش را هم به این کیفیت اداء کند و خیلى هم مردم راضى‏تر بودند ولى آن‌وقت درقبال شبهۀ این افراد مشکک چه کسى مى‏آمد جواب بدهد؟! چه کسی در مقابل این ملحدین مى‏آمد جواب بدهد؟! با طرح دماء ثلاثه پاسخ شبهه را که نمى‏شود داد! چه کسى باید بیاید این مسائل را جواب بدهد؟! خب واقعاً این قضیه قضیه‏اى است که جاى آن خالى است و آن‌وقت برمى‏دارند این حرف‌ها را در اینترنت مى‏زنند! البته این قضایا برای سابق بوده و من شنیده بودم. اینها را در اینترنت و در همۀ جاها مى‏گذارند و همۀ دنیا نگاه مى‏کنند. آدم غیر از شرمندگى و خجالت و شرمسارى چه‌کار کند؟! [می‌گویند که] نگاه کنید مراجع چه دارند مى‏گویند؟! قِى کرده و...!</w:t>
      </w:r>
    </w:p>
    <w:p>
      <w:pPr>
        <w:pStyle w:val="Heading6"/>
      </w:pPr>
      <w:r>
        <w:rPr>
          <w:rtl w:val="0"/>
          <w:lang w:val="fa-IR"/>
        </w:rPr>
        <w:t xml:space="preserve">تعریف از رعایت ادب مرحوم شیخ حسین حلّى نسبت به بزرگان</w:t>
      </w:r>
    </w:p>
    <w:p>
      <w:pPr/>
      <w:r>
        <w:rPr>
          <w:rtl w:val="0"/>
          <w:lang w:val="fa-IR"/>
        </w:rPr>
        <w:t xml:space="preserve">خدا مرحوم آقا شیخ حسین حلّى را رحمت کند آدمى بود که فلسفه نخوانده بود. مرحوم آقا ـ رضوان الله تعالی علیه ـ مى‏فرمودند که ایشان فلسفه نخوانده بود ولى کتب فلسفى را مطالعه مى‏کرد یعنى استاد نداشت ولى مطالعه مى‏کرد، شبهات را مى‏دید، کتبى که در ردّ آنها بود مثل شبهۀ داروین و امثال‌ذلک بود را مى‏دید و نوشته‏ها زیاد داشت و خیلى اهل مطالعه بود. خب انصاف را باید از اینها یاد بگیریم. مرحوم آقا مى‏فرمودند که ایشان مى‏گفتند: گرچه ما در این مسائل وارد نیستیم ولى حقّ جسارت و بى‌ادبى نسبت به این بزرگان را نداریم و نمى‏توانیم به این بزرگان بى‏احترامى کنیم. مرحوم آقا شیخ حسین حلى مى‏گفت ها! می‌گفت که ما حق نداریم به این افراد جسارت کنیم و ایشان از چیزهایى که در همان نجف [نسبت به این بزرگان] مطرح مى‏شد، فوق‌العاده متأثر مى‏شد و مى‏گفت که چرا باید به بزرگان بى‌احترامى‏ کنند؟! آدم یک چیزى را نمى‏فهمد خب نمى‏فهمد یا خلافش را مى‏فهمد یا اشکال دارد، خب باشد اشکالش را مطرح می‌کند. کدام فیلسوفى تابه‌حال از طرح اشکال و نقد خودش متأثر و ناراحت شده و سر باز زده است؟! اینکه هست ما در جاهاى دیگر دیدیم، اینجا که این حرف‌ها نیست! اصلاً این مکتب این مسئله را اقتضا مى‏کند.</w:t>
      </w:r>
    </w:p>
    <w:p>
      <w:pPr>
        <w:pStyle w:val="Heading6"/>
      </w:pPr>
      <w:r>
        <w:rPr>
          <w:rtl w:val="0"/>
          <w:lang w:val="fa-IR"/>
        </w:rPr>
        <w:t xml:space="preserve">اهمیت شناخت از روی فهم نه تقلید</w:t>
      </w:r>
    </w:p>
    <w:p>
      <w:pPr/>
      <w:r>
        <w:rPr>
          <w:rtl w:val="0"/>
          <w:lang w:val="fa-IR"/>
        </w:rPr>
        <w:t xml:space="preserve">مگر شما همین مسئله را در روش من نمى‏بینید؟! به ارزشمندترین فردى که بنده به مسائل او معقتد بوده و هستم و مرتبۀ او را در یک جایگاهى مى‏دانم که مخصوص به اعتقاد خودم هست و شاید تابه‌حال هم به کسى نگفته‏ام ـ و قطعاً هم نگفته‏ام ـ درعین‌حال مى‏بینید وقتى که بیان مطالب علمى مى‏شود، من با کسى شوخى ندارم. به ما این‌طور یاد داده‏اند، خودشان یاد داده‌اند! حتى گفتند: اگر امام را مى‏شناسید از روى فهم بشناسید نه از روى تقلید حتى همین امام زمان علیه‌السّلام! امام زمان تقلیدى ده شاهى زمان ناصرالدین‌شاه نمى‏ارزد! ـ آن موقع ارزش داشت، الآن که اصلاً هیچی الآن هزار تومانى‌اش هم مثل ده شاهى است! ـ آن امام زمان تقلیدی ده شاهى هم نمى‏ارزد! امام زمانى براى ما محترم است که امام زمان واقعى و امام زمان حقیقى باشد، امام زمانى باشد که با مبناى صحیح و با مبانى علمى و با ادله و حجج منجّزه امام را بشناسیم و بفهمیم.</w:t>
      </w:r>
    </w:p>
    <w:p>
      <w:pPr>
        <w:pStyle w:val="Heading6"/>
      </w:pPr>
      <w:r>
        <w:rPr>
          <w:rtl w:val="0"/>
          <w:lang w:val="fa-IR"/>
        </w:rPr>
        <w:t xml:space="preserve">فرمایش امام صادق علیه‌السّلام در لزوم تحقیق جهت شناخت و پذیرش دین</w:t>
      </w:r>
    </w:p>
    <w:p>
      <w:pPr/>
      <w:r>
        <w:rPr>
          <w:rtl w:val="0"/>
          <w:lang w:val="fa-IR"/>
        </w:rPr>
        <w:t xml:space="preserve">یک روایتى را دو سه روز پیش یک جا دیدم و خیلى خوشم آمد، قبلاً ندیده بودم. روایت امام صادق علیه‌السّلام است:</w:t>
      </w:r>
    </w:p>
    <w:p>
      <w:pPr>
        <w:pStyle w:val="NaghlegholMatn"/>
      </w:pPr>
      <w:r>
        <w:rPr>
          <w:rStyle w:val="RevayatArabi"/>
          <w:rtl w:val="0"/>
          <w:lang w:val="fa-IR"/>
        </w:rPr>
        <w:t xml:space="preserve">مَن دَخَلَ فی هذا الدّینِ بالرِّجالِ، أخرَجهُ مِنهُ الرِّجالُ کما أدخَلوهُ فیه؛ و مَن دَخَلَ فیهِ بالکِتابِ و السُّنَّةِ، زالَتِ الجِبالُ قبلَ أن یَزولَ.</w:t>
      </w:r>
      <w:r>
        <w:rPr>
          <w:rStyle w:val="FootnoteReference"/>
        </w:rPr>
        <w:footnoteReference w:id="23"/>
      </w:r>
    </w:p>
    <w:p>
      <w:pPr/>
      <w:r>
        <w:rPr>
          <w:rtl w:val="0"/>
          <w:lang w:val="fa-IR"/>
        </w:rPr>
        <w:t xml:space="preserve">هیچ حوادثی نمی‌تواند او را از دین بیرون کند؛ یعنى شایعات نمى‏تواند نظر او را عوض کند. این مکتب امام صادق ما است، آقا به ریش و عمامه نگاه نکن بلکه به فهم و اعتقاد و خودت نگاه کن و ببین چقدر فهم دارى و به‌اندازۀ فهم خودت قدم جلو بگذار. بیشتر بگذارى خودت مسئول هستی! به‌اندازۀ فهمت از این مسئله و ‏این مطلب قدم جلو بگذار. آنکه ما از روش بزرگان دیدیم همه این‌طور بوده است که به‌دنبال فهم بودند. این مسئله مسئلۀ عجیبی نیست بلکه غیر از این باشد عجیب است.</w:t>
      </w:r>
    </w:p>
    <w:p>
      <w:pPr/>
      <w:r>
        <w:rPr>
          <w:rtl w:val="0"/>
          <w:lang w:val="fa-IR"/>
        </w:rPr>
        <w:t xml:space="preserve">مرحوم آقا ـ رضوان الله تعالی علیه ـ مدام به من مى‏گفتند که فهم او چطور است؟ مثلاً یک کسى آمده بود و گفته بودند که چند جلسه با این صحبت کن. جلسات گاهى دو سه روز بود، یک وقت من صحبت مى‏کردم و شخص خیلى خوشحال و سر [کیف] مى‏شد و مى‏گفت که عجب عجب! حالا فردا دوباره چه زمانی خدمت شما برسم؟! گفتم که نه‌خیر، خدمت بنده یک هفتۀ دیگر برسید! می‌گفت که آقا من نمى‏توانم، طاقت ندارم. گفتم که یک هفته باید بروی روى این حرف‌هاى من فکر کنی، شاید یک جاى آن اشتباه باشد. خودش را به درودیوار مى‏زد، گفتم: هیچ راهى ندارد برو یک هفتۀ دیگر بیا. از کجا داری این حرف‌ها را قبول مى‏کنی؟! شاید من به تو اشتباه گفته‏ام! من که معصوم نیستم، در فلان قضیه اشتباه مى‏کنم! من فکرم و فهمم این‌قدر مى‏رسد. در یکى از آن روزها یک روز خدمت مرحوم آقا رفته بودم. گفتند که خب قضیه با فلانی چه شد؟! تمام شد؟! گفتم که نه، هر جلسه که صحبت مى‏کنم به او مى‏گویم که برو سه چهار روز فکر کن. گفتند که احسنت! باید همین کار را بکنی! نباید زود و مدام و پشت‌سرهم [مطلب بگویی که] تلمبار بشود و او را بمباران تبلیغاتی کنی! صبح، ظهر، ساعت هشت، ساعت نه، یازده، دوازده، یک، دو، چهار، پنج و شش! این چیست؟! این مخ مى‏رود و بعد شخص بى‌مخ مى‏شود! شعبان بى‌مخ نشنیده‏اید؟! کلۀ او [بزرگ] بود ولى داخلش هیچ چیزی نبود. به او جعفری هم مى‏گفتند.</w:t>
      </w:r>
    </w:p>
    <w:p>
      <w:pPr/>
      <w:r>
        <w:rPr>
          <w:rtl/>
          <w:lang w:val="fa-IR"/>
        </w:rPr>
        <w:t xml:space="preserve">انسان نگاه مى‏کند و بعد یک مسئله با تبلیغات عجیب و صداهای بلند و آرام چشم و حواس را مى‏گیرد و هنوز از فکر و خیال این خبر و این تئاتر خلاص نشده، صحنۀ بعد دوباره پشت آن مى‏آید و دوباره آن را مشغول مى‏کند و هنوز دوباره در آن هست و [صحنۀ بعد می‌آید]! یک‌دفعه نگاه مى‏کند مى‏بیند که طرف خودش راه افتاد و رفت! دارى کجا مى‏روى عمو؟! آقا این است، باید رفت و این کار را کرد. بایست بابا، صبر کن! این حرفى که حالا زده آن قسمتش درست است؟ [می‌گوید که] درست است دیگر. می‌گوید که برو تحقیق کن. او می‌گوید که آقا تحقیق نمى‏خواهد، این‌طور است دیگر. در «این‌طور است دیگر» خودتان هرچه مى‏توانید ضمائر و مراجعش را پیدا کنید و زحمت ما را کم کنید! یعنی چه این‌طور است دیگر؟! آقاجان برو تحقیق کن. ما همۀ این دوره‏ها و این قضایا را دیده‏ایم؛ در همان سابق وقتى یک جریانى [اتفاق می‌افتاد] مى‏دیدیم همه را گرفت و دارد مى‏برد! وقتى پیگیرى مى‏کردیم، مى‏دیدیم به یک نقطه‌ای رسید که اصلاً اصل نداشته است! یعنى از یک حرف و یک نقطۀ جزئى که اصلاً طرف اشتباه فهمیده است، یک جریانى درست مى‏شود که همه را به‌سمت خودش مى‏کشاند! عین جریان جنگ جمل و صفین. آدم که اینها را نگاه مى‏کند یکى‌یکى مى‏آید و جاى خودش را پیدا مى‏کند و انسان را [به‌سمت خودش می‌کشاند]. لذا الآن هرچه بشنوم دیگر باور نمى‏کنم! یعنى طرف قرآن بیاورد که آقا به این آیه آیۀ قرآن [قسم که مسئله این‌طور است]، خودم باید بروم ببینم و تحقیق کنم! مى‏گویند که آقا دیگر از این بالاتر؟! ببین دیگر! در این دستگاه (تلویزیون) ـ به آن جعبۀ شیطان مى‏گفتند ـ تماشا کن، آخر دارى مى‏بینی! می‌گفتم که من باور نمى‏کنم، باید بروم ببینم و تحقیق کنم و وقتى کاملاً همۀ جوانب تحقیق شد آن‌هم نه به یکى دو روز بلکه یک ماه و دو ماه، آن‌وقت ببینم که چه باید بکنم. این مکتب مکتب اهل‌بیت ما است، مکتب اهل‌بیت این است. این‌همه امیرالمؤمنین علیه‌السّلام در جنگ جمل مى‏گوید که بابا این مردم همین‌طوری دارند نفله و کشته مى‏شوند بروید شتر این زنک را پى کنید</w:t>
      </w:r>
      <w:r>
        <w:rPr>
          <w:rStyle w:val="FootnoteReference"/>
        </w:rPr>
        <w:footnoteReference w:id="24"/>
      </w:r>
      <w:r>
        <w:rPr>
          <w:rtl w:val="0"/>
          <w:lang w:val="fa-IR"/>
        </w:rPr>
        <w:t xml:space="preserve"> و قال قضیه را بِکنید! آخر چقدر کشته بشوند؟! چقدر این زن‌ها بى‌شوهر بشوند؟! چقدر بچه‏ها بى‌پدر شوند؟!</w:t>
      </w:r>
    </w:p>
    <w:p>
      <w:pPr>
        <w:pStyle w:val="Heading6"/>
      </w:pPr>
      <w:r>
        <w:rPr>
          <w:rtl w:val="0"/>
          <w:lang w:val="fa-IR"/>
        </w:rPr>
        <w:t xml:space="preserve">وجود تخیل در سپاهیان عایشه</w:t>
      </w:r>
    </w:p>
    <w:p>
      <w:pPr/>
      <w:r>
        <w:rPr>
          <w:rtl w:val="0"/>
          <w:lang w:val="fa-IR"/>
        </w:rPr>
        <w:t xml:space="preserve">آقا رفتند و زدند و شتر را انداختند و او از آن بالا از کجاوه با کله پایین آمد و تا پایین آمد خلق خدا گذاشتند رفتند الفرار! آن سپهبدشان که از آن بالا به پایین آویزان شد خب لشگر بی سپهبد [همه رفتند]! نه سپاهی و نه فرماندهی، [گفتند که] ما تا حالا داشتیم به‌خاطر حرمت او مى‏جنگیدیم و او هم که دیگر [الآن از شتر پایین افتاد]، دیگر براى چه بجنگیم؟ به‌دنبال زندگی‌مان برویم. تا آمدند بروند و لشگر هم به‌دنبالشان برود حضرت فرمودند که او را دنبال نکنید، بگذارید فرار کنند. تمام اینها روى خیال بوده است! روى خیال آمدند و الآن هم روى خیال دارند مى‏روند! الآن هم روى خیال است چون اگر الآن هم روى واقعیت باشد نباید بروند بلکه باید بایستند و بگویند که خب او افتاده است اما ما پیگیرى می‌کنیم. پس معلوم است الآن رفتن آنها هم روى خیال است، هم آمدن آنها و هم رفتن آنها و هم کرّشان و هم فرّشان، همه براساس تخیل است! حضرت هم مى‏گوید که رهایشان کنید بگذارید بروند زندگی‌شان را بکنند. چرا بیخود آدم بکشیم؟! چرا افراد را بیخود به قتل برسانیم؟! چرا بیخود بى‌خانمان درست کنیم؟ براى چه؟!</w:t>
      </w:r>
    </w:p>
    <w:p>
      <w:pPr/>
      <w:r>
        <w:rPr>
          <w:rtl w:val="0"/>
          <w:lang w:val="fa-IR"/>
        </w:rPr>
        <w:t xml:space="preserve">یعنى مى‏خواهم بگویم که خیال نکنید که اینها فقط اختصاص به طیف خاصى دارد نه! اینها همیشه بوده و همۀ کار عجزه به همین نحوه و به همین مسئله بوده است.</w:t>
      </w:r>
    </w:p>
    <w:p>
      <w:pPr>
        <w:pStyle w:val="Heading6"/>
      </w:pPr>
      <w:r>
        <w:rPr>
          <w:rtl w:val="0"/>
          <w:lang w:val="fa-IR"/>
        </w:rPr>
        <w:t xml:space="preserve">اهمیت مطالعۀ تاریخ</w:t>
      </w:r>
    </w:p>
    <w:p>
      <w:pPr>
        <w:pStyle w:val="Heading6"/>
      </w:pPr>
      <w:r>
        <w:rPr>
          <w:rtl w:val="0"/>
          <w:lang w:val="fa-IR"/>
        </w:rPr>
        <w:t xml:space="preserve">تکرار تاریخ</w:t>
      </w:r>
    </w:p>
    <w:p>
      <w:pPr/>
      <w:r>
        <w:rPr>
          <w:rtl/>
          <w:lang w:val="fa-IR"/>
        </w:rPr>
        <w:t xml:space="preserve">مرحوم آقا ـ رضوان الله تعالی علیه ـ آن زما‌ن‌ها خیلى ما را توصیه به خواندن تاریخ مى‏کردند، من نمى‏فهمیدم یعنى درست نمى‏فهمیدم براى چه ایشان این‌قدر توصیه مى‏کنند به اینکه تاریخ را بخوانید! تاریخ نه‌اینکه فقط قصه باشد نه، جریان و آن لمّیت حادثه و واقعه، شکل‌گیرى این مسئله، صحبت‌هایى که در این حادثه گفته مى‏شد، حرف‌هایی که در این جریان ردّ و بدل مى‏شد و نامه‏هایى که در این قضایا فرستاده مى‏شد، تاریخ به این شکل و به این کیفیت [مدّنظر بود]. مخصوصاً در قضایاى امام حسن علیه‌السّلام و خدعه‌هاى معاویه، امام حسین و بعد از پیغمبر! شما نگاه کنید در صحبت‌هایى که از خلفا براى تثبیت موقعیت و تحریف دین زده مى‏شد چه الفاظى را پیدا مى‏کردیم؟ آیا آن الفاظ تکرار نشد و نمى‏شود؟! آن موقع‏ها چه تعبیرهایى را می‌شنیدیم؟! در تاریخ خواندیم. آیا آن تعبیرها دیگر نیست و فقط اختصاص به همان زمان داشته است؟! خیلى عجیب است! الآن مى‏فهمیم که ایشان براى چه مى‏گفتند که تاریخ بخوانید! خیلى تأکید داشتند.</w:t>
      </w:r>
    </w:p>
    <w:p>
      <w:pPr/>
      <w:r>
        <w:rPr>
          <w:rtl w:val="0"/>
          <w:lang w:val="fa-IR"/>
        </w:rPr>
        <w:t xml:space="preserve">من یک زمانی تقریباً حدود پنج شش سال می‌شد که روزى دو ساعت وقتم فقط به خواندن تاریخ می‌گذشت! پنج سال شد. همۀ تواریخ یعنی اکثر آنها را خوانده بودم و همه را نت‌بردارى کردم. می‌توانم بگویم که خواندن این مسائل [خیلی برای من مفید بود]! البته با تأکیدى که خود مرحوم آقا مى‏کردند و مرتب هم به من مى‏فرمودند و وقتى که مطمئن شدند من این مسئله را پیگیرى کرده‏ام، دیگر رها کردند. الآن احساس مى‏کنم که خیلى از آن مبانى که فعلاً براى خودم درست کرده‏ام و ترسیم کرده‏ام صرف‌نظر از مسائلى که از بزرگان دیده‏ایم، مرهون این مسائل و مبانى تاریخى بوده است. </w:t>
      </w:r>
      <w:r>
        <w:rPr>
          <w:rStyle w:val="RevayatArabi"/>
          <w:rtl w:val="0"/>
          <w:lang w:val="fa-IR"/>
        </w:rPr>
        <w:t xml:space="preserve">«طابقُ النّعل بالنّعل و القُذّة بالقُذّة»</w:t>
      </w:r>
      <w:r>
        <w:rPr>
          <w:rStyle w:val="FootnoteReference"/>
        </w:rPr>
        <w:footnoteReference w:id="25"/>
      </w:r>
      <w:r>
        <w:rPr>
          <w:rtl/>
          <w:lang w:val="fa-IR"/>
        </w:rPr>
        <w:t xml:space="preserve"> خیلى عجیب است! چنان تعابیر مو نمى‏زند و کلمات عین هم است که اصلاً خیلى عجیب است! چنان مسائل [شبیه هم است] نه‌اینکه شبیه هم باشند، عین هم هستند! اگر شبیه باشند بالأخره یک اختلافاتى هم دارند. چگونگى استفاده از افراد و چگونگى به‌کارگیرى علم و بهره‏گیرى از احساسات، [عین آنها الآن هم هست]. آدم آخر نگاه مى‏کند و می‌بیند که همۀ راه‌ها به رم ختم مى‏شود! عجب، همۀ مسائل به یک نقطه ختم مى‏شود! این دقت در تاریخ و کلمات آن خیلى عجیب است!</w:t>
      </w:r>
    </w:p>
    <w:p>
      <w:pPr/>
      <w:r>
        <w:rPr>
          <w:rtl w:val="0"/>
          <w:lang w:val="fa-IR"/>
        </w:rPr>
        <w:t xml:space="preserve">یزید پسر پیغمبر را خارجى گفته بود و مردم هم پذیرفته بودند و شادى و هلهله مى‏کردند که وقتى امام سجاد علیه‌السّلام با آن شخص صحبت مى‏کند مى‏گوید که شما اهل‌بیت پیغمبر علیهم‌السّلام هستید؟! اینکه گفت: شما خارجى هستید!</w:t>
      </w:r>
      <w:r>
        <w:rPr>
          <w:rStyle w:val="FootnoteReference"/>
        </w:rPr>
        <w:footnoteReference w:id="26"/>
      </w:r>
      <w:r>
        <w:rPr>
          <w:rtl w:val="0"/>
          <w:lang w:val="fa-IR"/>
        </w:rPr>
        <w:t xml:space="preserve"> یعنى طرف نه اصلاً امام سجاد را ‏دیده است ـ چون اگر امام سجاد را دیده بود خب مى‏شناخت ـ و نه شنیده که امام حسین علیه‌السّلام از مدینه بیرون آمده است! اصلاً به گوش او نرسیده بود که این کسى را که اینها کشتند امام حسین است! یعنى تبلیغات چطورى اثر مى‏کند! البته خب آن زمان‌ها وسایل ارتباط جمعی مثل الآن نبود، موبایل ـ البته اگر موبایل را قطع نکنند! ـ و اینترنت و تلفن و این چیزها که نبود! تا یک بریدى از یک جا بیاید و به یک جاى دیگر برود و برگردد یک ماه طول مى‏کشید. [چه کسی می‌دانست] که این کسی که بیرون آمده و به مکه رفته و بعد به کربلا رفته است پسر پیغمبر و از ذراری پیغمبر هستند. از آن‌طرف هم دستگاه تبلیغات می‌گوید که یک خارجى آمده است! تازه نمى‏گوید که اسم این خارجى چیست! نمى‏گوید که این خارجى همان حسین بن على علیه‌السّلام است! نمى‏گوید که این خارجى پسر فاطمه علیها‌السّلام است! چون اگر بگوید قضیه لوث و خراب مى‏شود و ممکن است خیلى‏ها برنتابند و قبول نکنند. [پس فقط می‌گویند که] یک خارجى آمد و زدیم و اسیر کردیم و آوردیم و مسئله را تمام کردیم. آن‌وقت در این زمینه خطبا به کمک مى‏آیند؛ خطبای امام جمعه به کمک مى‏آیند و در آن شهرها [می‌گویند که] مردم بیایید اینها بر علیه دستگاه و حکومت قیام کردند، اجتماع را برهم زدند، نظم را برهم زدند و در میان مسلمین اختلاف مى‏افکنند.</w:t>
      </w:r>
    </w:p>
    <w:p>
      <w:pPr/>
      <w:r>
        <w:rPr>
          <w:rtl/>
          <w:lang w:val="fa-IR"/>
        </w:rPr>
        <w:t xml:space="preserve">خواندن اینها براى انسان منبّه و مذکر است و باعث مى‏شود که انسان یک چند درصدى احتیاط را ازدست ندهد، در فکر و در قضاوت یک‌قدرى با تأمل و با بینش بیشتر باشد! عجیب است که در ماه عکس نشان دادند و همه هم دیدند، همه دیدند! آخر صحبت سر این است که فقط نقل قول نبود، دیدند! طرف هفتاد سال سن دارد و آدم [عامى] هم نیست، به پدر من تلفن کرده است که آقا سید محمدحسین شما دیدى؟ [گفتند که] چه چیزی را دیدم؟ ـ‌ پدر ما که آن موقع موبایل نداشت. البته آن موقع هیچ کسی موبایل نداشت و اگر هم داشتند، پدر ما نداشت. امان از این موبایل که خانمان همه را [به باد داد]! ـ گفت که آقا عکس امام روى ماه است! ایشان فرمودند که آیة‌الله خمینى را مى‏گویید؟! گفت که بله بله. فرمودند که آقاجان ما را رها کن، این حرف‌ها چیست؟! گفت که نه، شما برو ببین و تماشا کن، من الآن دارم مى‏بینم! ایستاده و دارد نگاه مى‏کند! آقا مى‏گفتند که به‌خاطر حرف او بلند شدم بروم ببینم. می‌گوید: برو ببین! ـ پسرخالۀ ایشان بود ـ گفتند که آمدم و هرچه در این ماه نگاه کردم [ندیدم]! آخر این گوشش کجاست؟! چشمش کجاست؟! ابرویش کجاست؟! گفتم که آقاى فلانى خدا خیرت بدهد ما هرچه نگاه مى‏کنیم هیچى نمى‏بینیم! [گفت که] آقا سید محمدحسین درست نگاه کن! مى‏گفت که تو را به خدا رها کن خداحافظ شما، ما کار داریم و گوشى را گذاشتند. یعنی داشتند به من نصیحت می‌کردند. گفتند که ببین‏ آقا سید محسن این یک آدم و بچۀ پانزده و چهارده‌ساله که نیست بلکه یک آدم هفتاد‌ساله است! خودش زمان شاه مدیرکل بوده است و یک ادارۀ مهمى زیر نظر او بوده است و سیصد چهارصد نفر را اداره مى‏کرده است! این قضیه چه مى‏شود که او بگوید که آقا سید محمدحسین بیا ببین عکس او در ماه هست! خیلى عجیب است! وقتى [آدم] هفتاد‌ساله این‌گونه در تحت احساسات باشد تو خود بخوان حدیث مفصل که پس همه در احساسات و در تخیلات هستیم و همه در این مسئله گیر داریم! می‌گفت که بیا کنار پنجره ببین، من خودم دارم مى‏بینم! خیلى جالب و عجیب است، عین آن حرف‌ها عین آن مسائل [اتفاق می‌افتد].</w:t>
      </w:r>
    </w:p>
    <w:p>
      <w:pPr/>
      <w:r>
        <w:rPr>
          <w:rtl w:val="0"/>
          <w:lang w:val="fa-IR"/>
        </w:rPr>
        <w:t xml:space="preserve">یک نفر بود که یک وقت در یک زمانی در همین رأى‏هایى که براى مجلس یا کجا بود، نفر اول شده بود. من خودم از او شنیدم که در رادیو داشت صحبت مى‏کرد با یک شعف عجیبی می‌گفت که من به مردم بشارت بدهم که قلب رسول الله صلّی الله علیه و آله و سلّم را در این انتخابات شاد کردند! گفتم که قلب تو را یا قلب رسول الله را؟! آن‌وقت در انتخابات بعدى که خیلى رأی کم آورده بود، گفته بود که توقع بیشترى از مردم براى مشارکت و این مسائل بود! اینکه همان است و مردم که همان هستند، قبلاً شما اول شدی حالا بعد [این‌طور نشد]، جای شما عوض شده است، جای رسول الله که عوض نشده است ایشان که سر جایش هستند! همه از بقیه مایه مى‏گذاریم و از خودمان هیچى نمى‏گوییم، از مسائل و ضعف و کارهاى خودمان هیچی نمی‌گوییم و داریم مدام از پیغمبر و از ائمه علیهم‌السّلام و بزرگان مایه می‌گذاریم! خودمان جواب مسائل را نداریم که بدهیم، مدام به مرحوم آقا ـ رضوان الله تعالی علیه ـ مى‏بندیم، ایشان این را مى‏فرمودند! فعلاً که مرحوم آقا نیستند که جواب بدهند که تو دارى به ایشان تهمت مى‏زنی، بیا بگو الآن حرفت چیست؟! فعلاً که ایشان نیستند. اگر مرحوم آقا بود آن‌وقت مى‏دانستید که چطورى جواب شما را مى‏دادند، فعلاً که‏ نیستند. چرا مدام از بقیه و از این‌وآن مایه می‌گذاریم؟! یک کاری را انجام مى‏دهیم بعد مى‏گوییم که مرحوم قاضى هم این‌طوری بود! نمی‌خواهد [مثل مرحوم قاضی باشید]! فلان بزرگ به من این را گفت و فلان شخص این را گفت! اگر فلان بزرگ این را گفت پس چرا بعد وقتى که اوضاع طور دیگرى شد انکار کردید؟! خب سر حرفتان بایستید.</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2، ص 49.</w:t>
      </w:r>
    </w:p>
  </w:footnote>
  <w:footnote w:id="2">
    <w:p>
      <w:pPr>
        <w:pStyle w:val="FootnoteText"/>
      </w:pPr>
      <w:r>
        <w:rPr>
          <w:rStyle w:val="FootnoteReference"/>
        </w:rPr>
        <w:footnoteRef/>
      </w:r>
      <w:r>
        <w:t xml:space="preserve"> </w:t>
      </w:r>
      <w:r>
        <w:rPr>
          <w:rtl w:val="0"/>
          <w:lang w:val="fa-IR"/>
        </w:rPr>
        <w:t xml:space="preserve">. این سخن از جناب شیخ ابوالحسن خرقانی است؛ </w:t>
      </w:r>
      <w:r>
        <w:rPr>
          <w:rtl w:val="0"/>
          <w:lang w:val="fa-IR"/>
        </w:rPr>
        <w:t xml:space="preserve">سایت فرهنگ امروز</w:t>
      </w:r>
      <w:r>
        <w:rPr>
          <w:rtl/>
          <w:lang w:val="fa-IR"/>
        </w:rPr>
        <w:t xml:space="preserve"> (پایگاه تحلیل و اطلاع رسانی فرهنگ و علوم انسانی).</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روضات الجنات</w:t>
      </w:r>
      <w:r>
        <w:rPr>
          <w:rtl w:val="0"/>
          <w:lang w:val="fa-IR"/>
        </w:rPr>
        <w:t xml:space="preserve">، ج 3، ص 179. جهت اطلاع بیشتر رجوع شود به </w:t>
      </w:r>
      <w:r>
        <w:rPr>
          <w:rtl w:val="0"/>
          <w:lang w:val="fa-IR"/>
        </w:rPr>
        <w:t xml:space="preserve">اللَه شناسی،</w:t>
      </w:r>
      <w:r>
        <w:rPr>
          <w:rtl w:val="0"/>
          <w:lang w:val="fa-IR"/>
        </w:rPr>
        <w:t xml:space="preserve"> ج 3، ص 283.</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گلستان سعدی</w:t>
      </w:r>
      <w:r>
        <w:rPr>
          <w:rtl w:val="0"/>
          <w:lang w:val="fa-IR"/>
        </w:rPr>
        <w:t xml:space="preserve">، باب اول، حکایت ٤١.</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کشف المراد</w:t>
      </w:r>
      <w:r>
        <w:rPr>
          <w:rtl w:val="0"/>
          <w:lang w:val="fa-IR"/>
        </w:rPr>
        <w:t xml:space="preserve">، ج 1، ص 529.</w:t>
      </w:r>
    </w:p>
  </w:footnote>
  <w:footnote w:id="6">
    <w:p>
      <w:pPr>
        <w:pStyle w:val="FootnoteText"/>
      </w:pPr>
      <w:r>
        <w:rPr>
          <w:rtl w:val="0"/>
          <w:lang w:val="fa-IR"/>
        </w:rPr>
        <w:footnoteRef/>
      </w:r>
      <w:r>
        <w:rPr>
          <w:rtl w:val="0"/>
          <w:lang w:val="fa-IR"/>
        </w:rPr>
        <w:t xml:space="preserve">. </w:t>
      </w:r>
      <w:r>
        <w:rPr>
          <w:rtl w:val="0"/>
          <w:lang w:val="fa-IR"/>
        </w:rPr>
        <w:t xml:space="preserve">الکافی</w:t>
      </w:r>
      <w:r>
        <w:rPr>
          <w:rtl w:val="0"/>
          <w:lang w:val="fa-IR"/>
        </w:rPr>
        <w:t xml:space="preserve">، ج 2، ص 324.</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الخصال</w:t>
      </w:r>
      <w:r>
        <w:rPr>
          <w:rtl w:val="0"/>
          <w:lang w:val="fa-IR"/>
        </w:rPr>
        <w:t xml:space="preserve">، ج 2، ص 365.</w:t>
      </w:r>
    </w:p>
  </w:footnote>
  <w:footnote w:id="8">
    <w:p>
      <w:pPr>
        <w:pStyle w:val="FootnoteText"/>
      </w:pPr>
      <w:r>
        <w:rPr>
          <w:rtl w:val="0"/>
          <w:lang w:val="fa-IR"/>
        </w:rPr>
        <w:footnoteRef/>
      </w:r>
      <w:r>
        <w:rPr>
          <w:rtl w:val="0"/>
          <w:lang w:val="fa-IR"/>
        </w:rPr>
        <w:t xml:space="preserve">. </w:t>
      </w:r>
      <w:r>
        <w:rPr>
          <w:rtl w:val="0"/>
          <w:lang w:val="fa-IR"/>
        </w:rPr>
        <w:t xml:space="preserve">تهذیب الأحکام</w:t>
      </w:r>
      <w:r>
        <w:rPr>
          <w:rtl w:val="0"/>
          <w:lang w:val="fa-IR"/>
        </w:rPr>
        <w:t xml:space="preserve">، ج ۱، ص ۳۹۹؛ </w:t>
      </w:r>
      <w:r>
        <w:rPr>
          <w:rtl w:val="0"/>
          <w:lang w:val="fa-IR"/>
        </w:rPr>
        <w:t xml:space="preserve">وسائل الشیعة</w:t>
      </w:r>
      <w:r>
        <w:rPr>
          <w:rtl w:val="0"/>
          <w:lang w:val="fa-IR"/>
        </w:rPr>
        <w:t xml:space="preserve">، ج ٣، ص ٤٢٢:</w:t>
      </w:r>
    </w:p>
    <w:p>
      <w:pPr>
        <w:pStyle w:val="FootnoteText"/>
      </w:pPr>
      <w:r>
        <w:rPr>
          <w:rStyle w:val="Arabi"/>
          <w:rtl w:val="0"/>
          <w:lang w:val="fa-IR"/>
        </w:rPr>
        <w:t xml:space="preserve">عن إبراهیمَ بنِ أبی‌محمودٍ قال: «قُلت للرِّضا علیه السّلام: الجاریةُ النّصرانیّةُ تخدِمک و أنت تعلَم أنّها نصرانیّةٌ، لا تَتوَضَّأُ و لا تَغتَسِلُ من جَنابةٍ؟! قال: ”</w:t>
      </w:r>
      <w:r>
        <w:rPr>
          <w:rStyle w:val="RevayatArabi"/>
          <w:rtl w:val="0"/>
          <w:lang w:val="fa-IR"/>
        </w:rPr>
        <w:t xml:space="preserve">لا بَأسَ؛ تَغسِلُ یدَیها</w:t>
      </w:r>
      <w:r>
        <w:rPr>
          <w:rtl w:val="0"/>
          <w:lang w:val="fa-IR"/>
        </w:rPr>
        <w:t xml:space="preserve">.“» </w:t>
      </w:r>
      <w:r>
        <w:rPr>
          <w:rtl w:val="0"/>
          <w:lang w:val="fa-IR"/>
        </w:rPr>
        <w:t xml:space="preserve">رساله طهارت انسان</w:t>
      </w:r>
      <w:r>
        <w:rPr>
          <w:rtl w:val="0"/>
          <w:lang w:val="fa-IR"/>
        </w:rPr>
        <w:t xml:space="preserve">، ص 81، تعلیقه:</w:t>
      </w:r>
    </w:p>
    <w:p>
      <w:pPr>
        <w:pStyle w:val="FootnoteText"/>
      </w:pPr>
      <w:r>
        <w:rPr>
          <w:rtl w:val="0"/>
          <w:lang w:val="fa-IR"/>
        </w:rPr>
        <w:t xml:space="preserve">«ابراهیم بن أبی‌محمود می‌گوید: به امام رضا علیه‌السّلام عرض کردم: کنیز نصرانی به شما خدمت می‌کند و شما نیز می‌دانید که او نصرانی است، وضو نمی‌گیرد و غسل جنابت نیز نمی‌کند؟! حضرت فرمودند: ”اشکالی ندارد؛ دستانش را می‌شوید.“»</w:t>
      </w:r>
    </w:p>
  </w:footnote>
  <w:footnote w:id="9">
    <w:p>
      <w:pPr>
        <w:pStyle w:val="FootnoteText"/>
      </w:pPr>
      <w:r>
        <w:rPr>
          <w:rtl w:val="0"/>
          <w:lang w:val="fa-IR"/>
        </w:rPr>
        <w:footnoteRef/>
      </w:r>
      <w:r>
        <w:rPr>
          <w:rtl w:val="0"/>
          <w:lang w:val="fa-IR"/>
        </w:rPr>
        <w:t xml:space="preserve">. سوره طه (20) آیه 44. </w:t>
      </w:r>
      <w:r>
        <w:rPr>
          <w:rtl w:val="0"/>
          <w:lang w:val="fa-IR"/>
        </w:rPr>
        <w:t xml:space="preserve">سالک آگاه</w:t>
      </w:r>
      <w:r>
        <w:rPr>
          <w:rtl w:val="0"/>
          <w:lang w:val="fa-IR"/>
        </w:rPr>
        <w:t xml:space="preserve">، ص 38:</w:t>
      </w:r>
    </w:p>
    <w:p>
      <w:pPr>
        <w:pStyle w:val="FootnoteText"/>
      </w:pPr>
      <w:r>
        <w:rPr>
          <w:rtl w:val="0"/>
          <w:lang w:val="fa-IR"/>
        </w:rPr>
        <w:t xml:space="preserve">«با فرعون به نرمى و رفق سخن بگویید، باشد که متنبّه گردد و یا از عواقب کردار خویش بهراسد.»</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گلستان سعدی</w:t>
      </w:r>
      <w:r>
        <w:rPr>
          <w:rtl w:val="0"/>
          <w:lang w:val="fa-IR"/>
        </w:rPr>
        <w:t xml:space="preserve">، باب دوم در اخلاق درویشان، حکایت 38.</w:t>
      </w:r>
    </w:p>
  </w:footnote>
  <w:footnote w:id="11">
    <w:p>
      <w:pPr>
        <w:pStyle w:val="FootnoteText"/>
      </w:pPr>
      <w:r>
        <w:rPr>
          <w:rtl w:val="0"/>
          <w:lang w:val="fa-IR"/>
        </w:rPr>
        <w:footnoteRef/>
      </w:r>
      <w:r>
        <w:rPr>
          <w:rtl w:val="0"/>
          <w:lang w:val="fa-IR"/>
        </w:rPr>
        <w:t xml:space="preserve">. </w:t>
      </w:r>
      <w:r>
        <w:rPr>
          <w:rtl w:val="0"/>
          <w:lang w:val="fa-IR"/>
        </w:rPr>
        <w:t xml:space="preserve">غررالحکم</w:t>
      </w:r>
      <w:r>
        <w:rPr>
          <w:rtl w:val="0"/>
          <w:lang w:val="fa-IR"/>
        </w:rPr>
        <w:t xml:space="preserve">، ص ٥٨؛ </w:t>
      </w:r>
      <w:r>
        <w:rPr>
          <w:rtl w:val="0"/>
          <w:lang w:val="fa-IR"/>
        </w:rPr>
        <w:t xml:space="preserve">فرج المهموم</w:t>
      </w:r>
      <w:r>
        <w:rPr>
          <w:rtl w:val="0"/>
          <w:lang w:val="fa-IR"/>
        </w:rPr>
        <w:t xml:space="preserve">، ص ٢٢٠. جهت اطلاع بیشتر رجوع شود به </w:t>
      </w:r>
      <w:r>
        <w:rPr>
          <w:rtl w:val="0"/>
          <w:lang w:val="fa-IR"/>
        </w:rPr>
        <w:t xml:space="preserve">اسرار ملکوت</w:t>
      </w:r>
      <w:r>
        <w:rPr>
          <w:rtl w:val="0"/>
          <w:lang w:val="fa-IR"/>
        </w:rPr>
        <w:t xml:space="preserve">، ج 3، ص 191.</w:t>
      </w:r>
    </w:p>
  </w:footnote>
  <w:footnote w:id="12">
    <w:p>
      <w:pPr>
        <w:pStyle w:val="FootnoteText"/>
      </w:pPr>
      <w:r>
        <w:rPr>
          <w:rtl w:val="0"/>
          <w:lang w:val="fa-IR"/>
        </w:rPr>
        <w:footnoteRef/>
      </w:r>
      <w:r>
        <w:rPr>
          <w:rtl w:val="0"/>
          <w:lang w:val="fa-IR"/>
        </w:rPr>
        <w:t xml:space="preserve">. </w:t>
      </w:r>
      <w:r>
        <w:rPr>
          <w:rtl w:val="0"/>
          <w:lang w:val="fa-IR"/>
        </w:rPr>
        <w:t xml:space="preserve">الکافی</w:t>
      </w:r>
      <w:r>
        <w:rPr>
          <w:rtl w:val="0"/>
          <w:lang w:val="fa-IR"/>
        </w:rPr>
        <w:t xml:space="preserve">، ج ٨، ص ١٦٧. جهت اطلاع بیشتر رجوع شود به </w:t>
      </w:r>
      <w:r>
        <w:rPr>
          <w:rtl w:val="0"/>
          <w:lang w:val="fa-IR"/>
        </w:rPr>
        <w:t xml:space="preserve">اسرار ملکوت</w:t>
      </w:r>
      <w:r>
        <w:rPr>
          <w:rtl w:val="0"/>
          <w:lang w:val="fa-IR"/>
        </w:rPr>
        <w:t xml:space="preserve">، ج 3، ص 191.</w:t>
      </w:r>
    </w:p>
  </w:footnote>
  <w:footnote w:id="13">
    <w:p>
      <w:pPr>
        <w:pStyle w:val="FootnoteText"/>
      </w:pPr>
      <w:r>
        <w:rPr>
          <w:rtl w:val="0"/>
          <w:lang w:val="fa-IR"/>
        </w:rPr>
        <w:footnoteRef/>
      </w:r>
      <w:r>
        <w:rPr>
          <w:rtl w:val="0"/>
          <w:lang w:val="fa-IR"/>
        </w:rPr>
        <w:t xml:space="preserve">. </w:t>
      </w:r>
      <w:r>
        <w:rPr>
          <w:rtl w:val="0"/>
          <w:lang w:val="fa-IR"/>
        </w:rPr>
        <w:t xml:space="preserve">السّنن الکبریٰ، </w:t>
      </w:r>
      <w:r>
        <w:rPr>
          <w:rtl w:val="0"/>
          <w:lang w:val="fa-IR"/>
        </w:rPr>
        <w:t xml:space="preserve">بیهقی، ج ١٠، ص ١٩٢</w:t>
      </w:r>
      <w:r>
        <w:rPr>
          <w:rtl w:val="0"/>
          <w:lang w:val="fa-IR"/>
        </w:rPr>
        <w:t xml:space="preserve">؛ مکارم الأخلاق</w:t>
      </w:r>
      <w:r>
        <w:rPr>
          <w:rtl w:val="0"/>
          <w:lang w:val="fa-IR"/>
        </w:rPr>
        <w:t xml:space="preserve">، ص ٨. جهت اطلاع بیشتر رجوع شود به </w:t>
      </w:r>
      <w:r>
        <w:rPr>
          <w:rtl w:val="0"/>
          <w:lang w:val="fa-IR"/>
        </w:rPr>
        <w:t xml:space="preserve">عنوان بصری،</w:t>
      </w:r>
      <w:r>
        <w:rPr>
          <w:rtl w:val="0"/>
          <w:lang w:val="fa-IR"/>
        </w:rPr>
        <w:t xml:space="preserve"> ج 6، ص 452.</w:t>
      </w:r>
    </w:p>
  </w:footnote>
  <w:footnote w:id="14">
    <w:p>
      <w:pPr>
        <w:pStyle w:val="FootnoteText"/>
      </w:pPr>
      <w:r>
        <w:rPr>
          <w:rtl w:val="0"/>
          <w:lang w:val="fa-IR"/>
        </w:rPr>
        <w:footnoteRef/>
      </w:r>
      <w:r>
        <w:rPr>
          <w:rtl w:val="0"/>
          <w:lang w:val="fa-IR"/>
        </w:rPr>
        <w:t xml:space="preserve">. سوره رعد (13) آیه 17</w:t>
      </w:r>
      <w:r>
        <w:rPr>
          <w:rtl w:val="0"/>
          <w:lang w:val="fa-IR"/>
        </w:rPr>
        <w:t xml:space="preserve">. امام شناسى</w:t>
      </w:r>
      <w:r>
        <w:rPr>
          <w:rtl w:val="0"/>
          <w:lang w:val="fa-IR"/>
        </w:rPr>
        <w:t xml:space="preserve">، ج ‏7، ص 124:</w:t>
      </w:r>
    </w:p>
    <w:p>
      <w:pPr>
        <w:pStyle w:val="FootnoteText"/>
      </w:pPr>
      <w:r>
        <w:rPr>
          <w:rtl w:val="0"/>
          <w:lang w:val="fa-IR"/>
        </w:rPr>
        <w:t xml:space="preserve">«أمّا زبد و کف در جاى خود مستقرّ نمى‏ماند و از بین مى‏رود.»</w:t>
      </w:r>
    </w:p>
  </w:footnote>
  <w:footnote w:id="15">
    <w:p>
      <w:pPr>
        <w:pStyle w:val="FootnoteText"/>
      </w:pPr>
      <w:r>
        <w:rPr>
          <w:rStyle w:val="FootnoteReference"/>
        </w:rPr>
        <w:footnoteRef/>
      </w:r>
      <w:r>
        <w:t xml:space="preserve"> </w:t>
      </w:r>
      <w:r>
        <w:rPr>
          <w:rtl w:val="0"/>
          <w:lang w:val="fa-IR"/>
        </w:rPr>
        <w:t xml:space="preserve">. سوره مائده (5) آیه 54</w:t>
      </w:r>
      <w:r>
        <w:rPr>
          <w:rtl w:val="0"/>
          <w:lang w:val="fa-IR"/>
        </w:rPr>
        <w:t xml:space="preserve">. الله شناسى</w:t>
      </w:r>
      <w:r>
        <w:rPr>
          <w:rtl w:val="0"/>
          <w:lang w:val="fa-IR"/>
        </w:rPr>
        <w:t xml:space="preserve">، ج ‏1، ص 351:</w:t>
      </w:r>
    </w:p>
    <w:p>
      <w:pPr>
        <w:pStyle w:val="FootnoteText"/>
      </w:pPr>
      <w:r>
        <w:rPr>
          <w:rtl w:val="0"/>
          <w:lang w:val="fa-IR"/>
        </w:rPr>
        <w:t xml:space="preserve">«و از ملامت هیچ ملامت‌کننده‏اى در خوف و هراس نیستند.»</w:t>
      </w:r>
    </w:p>
  </w:footnote>
  <w:footnote w:id="16">
    <w:p>
      <w:pPr>
        <w:pStyle w:val="FootnoteText"/>
      </w:pPr>
      <w:r>
        <w:rPr>
          <w:rStyle w:val="FootnoteReference"/>
        </w:rPr>
        <w:footnoteRef/>
      </w:r>
      <w:r>
        <w:t xml:space="preserve"> </w:t>
      </w:r>
      <w:r>
        <w:rPr>
          <w:rtl w:val="0"/>
          <w:lang w:val="fa-IR"/>
        </w:rPr>
        <w:t xml:space="preserve">. </w:t>
      </w:r>
      <w:r>
        <w:rPr>
          <w:rtl w:val="0"/>
          <w:lang w:val="fa-IR"/>
        </w:rPr>
        <w:t xml:space="preserve">الأمالی</w:t>
      </w:r>
      <w:r>
        <w:rPr>
          <w:rtl w:val="0"/>
          <w:lang w:val="fa-IR"/>
        </w:rPr>
        <w:t xml:space="preserve">، شیخ صدوق، ص ٢٤٦. جهت اطلاع بیشتر رجوع شود به </w:t>
      </w:r>
      <w:r>
        <w:rPr>
          <w:rtl w:val="0"/>
          <w:lang w:val="fa-IR"/>
        </w:rPr>
        <w:t xml:space="preserve">عنوان بصری،</w:t>
      </w:r>
      <w:r>
        <w:rPr>
          <w:rtl w:val="0"/>
          <w:lang w:val="fa-IR"/>
        </w:rPr>
        <w:t xml:space="preserve"> ج 6، ص 452.</w:t>
      </w:r>
    </w:p>
  </w:footnote>
  <w:footnote w:id="17">
    <w:p>
      <w:pPr>
        <w:pStyle w:val="FootnoteText"/>
      </w:pPr>
      <w:r>
        <w:rPr>
          <w:rStyle w:val="FootnoteReference"/>
        </w:rPr>
        <w:footnoteRef/>
      </w:r>
      <w:r>
        <w:t xml:space="preserve"> </w:t>
      </w:r>
      <w:r>
        <w:rPr>
          <w:rtl w:val="0"/>
          <w:lang w:val="fa-IR"/>
        </w:rPr>
        <w:t xml:space="preserve">. سوره توحید (112) آیه 1. </w:t>
      </w:r>
      <w:r>
        <w:rPr>
          <w:rtl w:val="0"/>
          <w:lang w:val="fa-IR"/>
        </w:rPr>
        <w:t xml:space="preserve">الله شناسى</w:t>
      </w:r>
      <w:r>
        <w:rPr>
          <w:rtl w:val="0"/>
          <w:lang w:val="fa-IR"/>
        </w:rPr>
        <w:t xml:space="preserve">، ج ‏2، ص 217:</w:t>
      </w:r>
    </w:p>
    <w:p>
      <w:pPr>
        <w:pStyle w:val="FootnoteText"/>
      </w:pPr>
      <w:r>
        <w:rPr>
          <w:rtl w:val="0"/>
          <w:lang w:val="fa-IR"/>
        </w:rPr>
        <w:t xml:space="preserve">«بگو: اوست الله احد.»</w:t>
      </w:r>
    </w:p>
  </w:footnote>
  <w:footnote w:id="18">
    <w:p>
      <w:pPr>
        <w:pStyle w:val="FootnoteText"/>
      </w:pPr>
      <w:r>
        <w:rPr>
          <w:rtl w:val="0"/>
          <w:lang w:val="fa-IR"/>
        </w:rPr>
        <w:footnoteRef/>
      </w:r>
      <w:r>
        <w:rPr>
          <w:rtl w:val="0"/>
          <w:lang w:val="fa-IR"/>
        </w:rPr>
        <w:t xml:space="preserve">. </w:t>
      </w:r>
      <w:r>
        <w:rPr>
          <w:rtl w:val="0"/>
          <w:lang w:val="fa-IR"/>
        </w:rPr>
        <w:t xml:space="preserve">التوحید</w:t>
      </w:r>
      <w:r>
        <w:rPr>
          <w:rtl w:val="0"/>
          <w:lang w:val="fa-IR"/>
        </w:rPr>
        <w:t xml:space="preserve">، شیخ صدوق، ص 283؛</w:t>
      </w:r>
      <w:r>
        <w:rPr>
          <w:rtl w:val="0"/>
          <w:lang w:val="fa-IR"/>
        </w:rPr>
        <w:t xml:space="preserve"> بحارالأنوار</w:t>
      </w:r>
      <w:r>
        <w:rPr>
          <w:rtl w:val="0"/>
          <w:lang w:val="fa-IR"/>
        </w:rPr>
        <w:t xml:space="preserve">، ج 3، ص 263. جهت اطلاع بیشتر رجوع شود به </w:t>
      </w:r>
      <w:r>
        <w:rPr>
          <w:rtl w:val="0"/>
          <w:lang w:val="fa-IR"/>
        </w:rPr>
        <w:t xml:space="preserve">مطلع انوار</w:t>
      </w:r>
      <w:r>
        <w:rPr>
          <w:rtl w:val="0"/>
          <w:lang w:val="fa-IR"/>
        </w:rPr>
        <w:t xml:space="preserve">، ج 8 ، ص 135.</w:t>
      </w:r>
    </w:p>
  </w:footnote>
  <w:footnote w:id="19">
    <w:p>
      <w:pPr>
        <w:pStyle w:val="FootnoteText"/>
      </w:pPr>
      <w:r>
        <w:rPr>
          <w:rStyle w:val="FootnoteReference"/>
        </w:rPr>
        <w:footnoteRef/>
      </w:r>
      <w:r>
        <w:t xml:space="preserve"> </w:t>
      </w:r>
      <w:r>
        <w:rPr>
          <w:rtl w:val="0"/>
          <w:lang w:val="fa-IR"/>
        </w:rPr>
        <w:t xml:space="preserve">. </w:t>
      </w:r>
      <w:r>
        <w:rPr>
          <w:rtl w:val="0"/>
          <w:lang w:val="fa-IR"/>
        </w:rPr>
        <w:t xml:space="preserve">شرح الاسماء الحسنى</w:t>
      </w:r>
      <w:r>
        <w:rPr>
          <w:rtl w:val="0"/>
          <w:lang w:val="fa-IR"/>
        </w:rPr>
        <w:t xml:space="preserve">، ج 2، ص 96.</w:t>
      </w:r>
    </w:p>
  </w:footnote>
  <w:footnote w:id="20">
    <w:p>
      <w:pPr>
        <w:pStyle w:val="FootnoteText"/>
      </w:pPr>
      <w:r>
        <w:rPr>
          <w:rtl w:val="0"/>
          <w:lang w:val="fa-IR"/>
        </w:rPr>
        <w:footnoteRef/>
      </w:r>
      <w:r>
        <w:rPr>
          <w:rtl w:val="0"/>
          <w:lang w:val="fa-IR"/>
        </w:rPr>
        <w:t xml:space="preserve">. سوره حدید (57) آیه 3.</w:t>
      </w:r>
    </w:p>
    <w:p>
      <w:pPr>
        <w:pStyle w:val="FootnoteText"/>
      </w:pPr>
      <w:r>
        <w:rPr>
          <w:rtl w:val="0"/>
          <w:lang w:val="fa-IR"/>
        </w:rPr>
        <w:t xml:space="preserve">ترجمه: «اول و آخر هستى و پیدا و پنهان وجود همه اوست.» (محقق)</w:t>
      </w:r>
    </w:p>
  </w:footnote>
  <w:footnote w:id="21">
    <w:p>
      <w:pPr>
        <w:pStyle w:val="FootnoteText"/>
      </w:pPr>
      <w:r>
        <w:rPr>
          <w:rStyle w:val="FootnoteReference"/>
        </w:rPr>
        <w:footnoteRef/>
      </w:r>
      <w:r>
        <w:t xml:space="preserve"> </w:t>
      </w:r>
      <w:r>
        <w:rPr>
          <w:rtl w:val="0"/>
          <w:lang w:val="fa-IR"/>
        </w:rPr>
        <w:t xml:space="preserve">. جهت اطلاع رجوع شود به </w:t>
      </w:r>
      <w:r>
        <w:rPr>
          <w:rtl w:val="0"/>
          <w:lang w:val="fa-IR"/>
        </w:rPr>
        <w:t xml:space="preserve">الحکمة المتعالیة</w:t>
      </w:r>
      <w:r>
        <w:rPr>
          <w:rtl w:val="0"/>
          <w:lang w:val="fa-IR"/>
        </w:rPr>
        <w:t xml:space="preserve">، ج ١، ص ١٣٢؛ </w:t>
      </w:r>
      <w:r>
        <w:rPr>
          <w:rtl w:val="0"/>
          <w:lang w:val="fa-IR"/>
        </w:rPr>
        <w:t xml:space="preserve">شرح المنظومة</w:t>
      </w:r>
      <w:r>
        <w:rPr>
          <w:rtl w:val="0"/>
          <w:lang w:val="fa-IR"/>
        </w:rPr>
        <w:t xml:space="preserve">، ج ٣، ص ٥١٣ ـ ٥١٧؛</w:t>
      </w:r>
      <w:r>
        <w:rPr>
          <w:rtl w:val="0"/>
          <w:lang w:val="fa-IR"/>
        </w:rPr>
        <w:t xml:space="preserve"> الله شناسی</w:t>
      </w:r>
      <w:r>
        <w:rPr>
          <w:rtl w:val="0"/>
          <w:lang w:val="fa-IR"/>
        </w:rPr>
        <w:t xml:space="preserve">، ج ٣، ص ١٨٩ ـ ١٩٠.</w:t>
      </w:r>
    </w:p>
  </w:footnote>
  <w:footnote w:id="22">
    <w:p>
      <w:pPr>
        <w:pStyle w:val="FootnoteText"/>
      </w:pPr>
      <w:r>
        <w:rPr>
          <w:rStyle w:val="FootnoteReference"/>
        </w:rPr>
        <w:footnoteRef/>
      </w:r>
      <w:r>
        <w:t xml:space="preserve"> </w:t>
      </w:r>
      <w:r>
        <w:rPr>
          <w:rtl w:val="0"/>
          <w:lang w:val="fa-IR"/>
        </w:rPr>
        <w:t xml:space="preserve">. </w:t>
      </w:r>
      <w:r>
        <w:rPr>
          <w:rtl w:val="0"/>
          <w:lang w:val="fa-IR"/>
        </w:rPr>
        <w:t xml:space="preserve">گلستان سعدی</w:t>
      </w:r>
      <w:r>
        <w:rPr>
          <w:rtl w:val="0"/>
          <w:lang w:val="fa-IR"/>
        </w:rPr>
        <w:t xml:space="preserve">، باب دوم، حکایت 6:</w:t>
      </w:r>
    </w:p>
    <w:p>
      <w:pPr>
        <w:pStyle w:val="She'rPavaraghi"/>
      </w:pPr>
      <w:r>
        <w:rPr>
          <w:rtl w:val="0"/>
          <w:lang w:val="fa-IR"/>
        </w:rPr>
        <w:t xml:space="preserve">ترسم نرسی به کعبه، ای اعرابی *** کاین ره که تو می‌روی به ترکستان است</w:t>
      </w:r>
    </w:p>
    <w:p>
      <w:pPr>
        <w:pStyle w:val="FootnoteText"/>
      </w:pPr>
    </w:p>
  </w:footnote>
  <w:footnote w:id="23">
    <w:p>
      <w:pPr>
        <w:pStyle w:val="FootnoteText"/>
      </w:pPr>
      <w:r>
        <w:rPr>
          <w:rtl w:val="0"/>
          <w:lang w:val="fa-IR"/>
        </w:rPr>
        <w:footnoteRef/>
      </w:r>
      <w:r>
        <w:rPr>
          <w:rtl w:val="0"/>
          <w:lang w:val="fa-IR"/>
        </w:rPr>
        <w:t xml:space="preserve">. </w:t>
      </w:r>
      <w:r>
        <w:rPr>
          <w:rtl w:val="0"/>
          <w:lang w:val="fa-IR"/>
        </w:rPr>
        <w:t xml:space="preserve">الغیبة،</w:t>
      </w:r>
      <w:r>
        <w:rPr>
          <w:rtl w:val="0"/>
          <w:lang w:val="fa-IR"/>
        </w:rPr>
        <w:t xml:space="preserve"> نعمانی، ص ٢٢. </w:t>
      </w:r>
      <w:r>
        <w:rPr>
          <w:rtl w:val="0"/>
          <w:lang w:val="fa-IR"/>
        </w:rPr>
        <w:t xml:space="preserve">فقاهت در تشیع</w:t>
      </w:r>
      <w:r>
        <w:rPr>
          <w:rtl w:val="0"/>
          <w:lang w:val="fa-IR"/>
        </w:rPr>
        <w:t xml:space="preserve">، ص 39:</w:t>
      </w:r>
    </w:p>
    <w:p>
      <w:pPr>
        <w:pStyle w:val="FootnoteText"/>
      </w:pPr>
      <w:r>
        <w:rPr>
          <w:rtl w:val="0"/>
          <w:lang w:val="fa-IR"/>
        </w:rPr>
        <w:t xml:space="preserve">«کسی که به‌واسطۀ اعتماد به افراد و حسن نیّتی که به آنان دارد، بدون تحقیق و تأمّل شخصی در این دین وارد شود، روزی فرا می‌رسد که همان‌طور که او را در دین داخل کردند از دین خارج خواهند کرد؛ ولی کسی که به‌واسطۀ تأمّل و تدبّر در کتاب الهی و سنّت و روش پیامبر گرامی به این دین متدیّن شود، اگر کوه‌ها از جای خود بجنبند او نخواهد جنبید و متزلزل نخواهد شد.»</w:t>
      </w:r>
    </w:p>
  </w:footnote>
  <w:footnote w:id="24">
    <w:p>
      <w:pPr>
        <w:pStyle w:val="FootnoteText"/>
      </w:pPr>
      <w:r>
        <w:rPr>
          <w:rStyle w:val="FootnoteReference"/>
        </w:rPr>
        <w:footnoteRef/>
      </w:r>
      <w:r>
        <w:t xml:space="preserve"> </w:t>
      </w:r>
      <w:r>
        <w:rPr>
          <w:rtl w:val="0"/>
          <w:lang w:val="fa-IR"/>
        </w:rPr>
        <w:t xml:space="preserve">. </w:t>
      </w:r>
      <w:r>
        <w:rPr>
          <w:rtl w:val="0"/>
          <w:lang w:val="fa-IR"/>
        </w:rPr>
        <w:t xml:space="preserve">تاریخ ابن خلدون</w:t>
      </w:r>
      <w:r>
        <w:rPr>
          <w:rtl w:val="0"/>
          <w:lang w:val="fa-IR"/>
        </w:rPr>
        <w:t xml:space="preserve">، ج ۳، ص ۱6۳؛ </w:t>
      </w:r>
      <w:r>
        <w:rPr>
          <w:rtl w:val="0"/>
          <w:lang w:val="fa-IR"/>
        </w:rPr>
        <w:t xml:space="preserve">المختصر فی اخبار البشر</w:t>
      </w:r>
      <w:r>
        <w:rPr>
          <w:rtl w:val="0"/>
          <w:lang w:val="fa-IR"/>
        </w:rPr>
        <w:t xml:space="preserve">، ج ۱، ص ۱۷4.</w:t>
      </w:r>
    </w:p>
  </w:footnote>
  <w:footnote w:id="25">
    <w:p>
      <w:pPr>
        <w:pStyle w:val="FootnoteText"/>
      </w:pPr>
      <w:r>
        <w:rPr>
          <w:rStyle w:val="FootnoteReference"/>
        </w:rPr>
        <w:footnoteRef/>
      </w:r>
      <w:r>
        <w:t xml:space="preserve"> </w:t>
      </w:r>
      <w:r>
        <w:rPr>
          <w:rtl w:val="0"/>
          <w:lang w:val="fa-IR"/>
        </w:rPr>
        <w:t xml:space="preserve">. </w:t>
      </w:r>
      <w:r>
        <w:rPr>
          <w:rtl w:val="0"/>
          <w:lang w:val="fa-IR"/>
        </w:rPr>
        <w:t xml:space="preserve">کمال الدین، </w:t>
      </w:r>
      <w:r>
        <w:rPr>
          <w:rtl w:val="0"/>
          <w:lang w:val="fa-IR"/>
        </w:rPr>
        <w:t xml:space="preserve">ج 2، ص 576. جهت اطلاع بیشتر رجوع شود به </w:t>
      </w:r>
      <w:r>
        <w:rPr>
          <w:rtl w:val="0"/>
          <w:lang w:val="fa-IR"/>
        </w:rPr>
        <w:t xml:space="preserve">امام شناسی،</w:t>
      </w:r>
      <w:r>
        <w:rPr>
          <w:rtl w:val="0"/>
          <w:lang w:val="fa-IR"/>
        </w:rPr>
        <w:t xml:space="preserve"> ج 13، ص 320.</w:t>
      </w:r>
    </w:p>
  </w:footnote>
  <w:footnote w:id="26">
    <w:p>
      <w:pPr>
        <w:pStyle w:val="FootnoteText"/>
      </w:pPr>
      <w:r>
        <w:rPr>
          <w:rStyle w:val="FootnoteReference"/>
        </w:rPr>
        <w:footnoteRef/>
      </w:r>
      <w:r>
        <w:t xml:space="preserve"> </w:t>
      </w:r>
      <w:r>
        <w:rPr>
          <w:rtl w:val="0"/>
          <w:lang w:val="fa-IR"/>
        </w:rPr>
        <w:t xml:space="preserve">. </w:t>
      </w:r>
      <w:r>
        <w:rPr>
          <w:rtl w:val="0"/>
          <w:lang w:val="fa-IR"/>
        </w:rPr>
        <w:t xml:space="preserve">منتهی الآمال</w:t>
      </w:r>
      <w:r>
        <w:rPr>
          <w:rtl w:val="0"/>
          <w:lang w:val="fa-IR"/>
        </w:rPr>
        <w:t xml:space="preserve">، ج ١، ص ٣٠٧. جهت اطلاع بیشتر رجوع شود به </w:t>
      </w:r>
      <w:r>
        <w:rPr>
          <w:rtl w:val="0"/>
          <w:lang w:val="fa-IR"/>
        </w:rPr>
        <w:t xml:space="preserve">انوار الملکوت،</w:t>
      </w:r>
      <w:r>
        <w:rPr>
          <w:rtl w:val="0"/>
          <w:lang w:val="fa-IR"/>
        </w:rPr>
        <w:t xml:space="preserve"> ج 1، ص 156.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