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دوم</w:t>
      </w:r>
    </w:p>
    <w:p>
      <w:pPr>
        <w:pStyle w:val="Heading5"/>
      </w:pPr>
      <w:r>
        <w:rPr>
          <w:rtl w:val="0"/>
          <w:lang w:val="fa-IR"/>
        </w:rPr>
        <w:t xml:space="preserve">کلام سید میرداماد دربارۀ قضاء کلى</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‏قرار بود بحث بداء مطرح شود و بداء تقریباً یک فرصت یک‌ماهه مى‏خواهد چون باید از جهات مختلف صحبت کرد. حالا کلام مرحوم میرداماد و مطلبى که مرحوم آخوند دارند را تا آنجا اگر خدا بخواهد مى‏خوانیم. مرحوم میرداماد کیفیت حقیقت اعیان ثابتۀ کلیه و تشکّل آنها را به اعیان جزئیۀ غیر کلیه به کیفیتى در عالم مشیّت و تقدیر و قضاء و قدر تشریح کردند.</w:t>
      </w:r>
    </w:p>
    <w:p>
      <w:pPr/>
      <w:r>
        <w:rPr>
          <w:rtl w:val="0"/>
          <w:lang w:val="fa-IR"/>
        </w:rPr>
        <w:t xml:space="preserve">یک مسئله‏اى را مرحوم میرداماد در اینجا مطرح مى‏کنند که ما حالا مى‏خوانیم و به‌دنبالش مسئله را ادامه مى‏دهیم. آن مسئله این است که ما به‌طورکلی در قضاء و قدر چه واقعیت و حقیقتى را باید مدّنظر قرار بدهیم؟! اگر نظر شریف رفقا باشد در مقدمۀ همین کتاب </w:t>
      </w:r>
      <w:r>
        <w:rPr>
          <w:rtl w:val="0"/>
          <w:lang w:val="fa-IR"/>
        </w:rPr>
        <w:t xml:space="preserve">افق وحى </w:t>
      </w:r>
      <w:r>
        <w:rPr>
          <w:rtl w:val="0"/>
          <w:lang w:val="fa-IR"/>
        </w:rPr>
        <w:t xml:space="preserve">در مسئلۀ علم عنائى حق که مطالب مختلفى نسبت به مقام اجمال و مقام تفصیل نقل شده است اما بنده در آنجا مطلب را به یک نحو دیگرى مطرح کردم و به‌طورکلی مسئلۀ اجمال و تفصیل را منتفى دانستم و تبدّل استعداد به فعلیت را در ذات اقدس الهى محال و ممتنع دانستم. اگر این مطلب را رفقا در آنجا مطالعه کنند به این کلام میرداماد تا حدودى مى‏توانیم اشراف‏ پیدا کنیم. مى‏خواهم این را عرض کنم که من کلام ایشان را ندیده بودم ولیکن وقتى که در </w:t>
      </w:r>
      <w:r>
        <w:rPr>
          <w:rtl w:val="0"/>
          <w:lang w:val="fa-IR"/>
        </w:rPr>
        <w:t xml:space="preserve">افق مبین</w:t>
      </w:r>
      <w:r>
        <w:rPr>
          <w:rtl w:val="0"/>
          <w:lang w:val="fa-IR"/>
        </w:rPr>
        <w:t xml:space="preserve"> مطالعه مى‏کردم دیدم عجب واقعاً ایشان هم مثل اینکه همین مسئله را مى‏خواهند مطرح کنند و به‌طورکلی مقام اجمال و تفصیل را مى‏خواهند در آن مقام قضاى کلى با مقام قدر جزئی، مى‏خواهند آن تفاوت را بردارند و به‌طورکلی اختلاف را ازبین ببرند و بگویند که قضاى کلى چیزى جز همان قدر جزئى و مشیّت جزئیه نیست الاّ اینکه در آنجا به‌عنوان یک حقیقت سِعى، قابل براى تشکّل است که در آن حقیقت سعی، نفس آن تشکّل جزئى هم منطوى است و قرار دارد.</w:t>
      </w:r>
    </w:p>
    <w:p>
      <w:pPr/>
      <w:r>
        <w:rPr>
          <w:rtl w:val="0"/>
          <w:lang w:val="fa-IR"/>
        </w:rPr>
        <w:t xml:space="preserve">یعنى وقتى شخصى نگاه مى‏کند، اول که نگاه مى‏کند یک جنبۀ سعى را مى‏بیند و تشکّل و واقعیت را نمى‏بیند. یک مثالى بزنم؛ یک وقتى شما آب را درنظر مى‏گیرید که این آب میعان دارد و اطلاق دارد و مى‏تواند به صور مختلفه و به احجام مختلفه دربیاید و این هنوز محدود نشده است؛ این مایع هنوز محدود نشده است که به شکل مکعب درآید یا به شکل کره درآید و امثال‌ذلک، خب این تفاوت دارد، هر کارى هم بکنید در این آب مکعب نیست و این آب الآن ظرفیت خودش را دارد و عرض خودش را دارد. خب در اینجا یک حالت مایع متبدّل شده است، نبوده، مکعب نبوده است، مکعب‌مستطیل نبوده، یک حجم هرمى و استوانه‏اى نبوده است بلکه بعد تبدیل شده است. این دو مرتبه است و هیچ ارتباطى به اجمال و تفصیل ندارد؛ اجمالى در اینجا نیست که تفصیلش، آن باشد. این یک واقعیت است.</w:t>
      </w:r>
    </w:p>
    <w:p>
      <w:pPr>
        <w:pStyle w:val="Heading6"/>
      </w:pPr>
      <w:r>
        <w:rPr>
          <w:rtl w:val="0"/>
          <w:lang w:val="fa-IR"/>
        </w:rPr>
        <w:t xml:space="preserve">تعریف مقام اجمال</w:t>
      </w:r>
    </w:p>
    <w:p>
      <w:pPr/>
      <w:r>
        <w:rPr>
          <w:rtl w:val="0"/>
          <w:lang w:val="fa-IR"/>
        </w:rPr>
        <w:t xml:space="preserve">الآن فرض کنید این ظرفى که در دست من هست خصوصیت خاص به خودش را دارد و یک مقدارى هم آب در این هست و من هم دارم مى‏بینم، حالا آیا در این مقدار آبى که الآن در اینجا هست مکعب مى‏بینید؟! حتى به مقام اجمال مکعب مى‏بینید؟! چون اجمال یعنى حقیقت شی‏ء ولکن حقیقت حقیقت مبهمه باشد. شما در اینجا حتى اجمال هم نمى‏بینید بلکه فقط مایع مى‏بینید، اجمال کجاست؟! بله ممکن است در شرایط خاص به این حجم متبدل بشود، خب بشود! ممکن است هم نشود یعنى همین‌طوری مایع را مى‏خورم و دیگر هیچى نمى‏ماند تااینکه در فریزر و یخچال کذا برود و تبدیل به یخ شود، این را که اجمال نمى‏گویند! اجمال به این گفته مى‏شود که شی‏ء بالفعل آن حالت و استعداد براى تبدّل را داشته باشد یعنى یک استعداد وقوعى خارجى داشته باشد که این استعداد وقوعى بتواند آن جنبه را احراز کند، آن مقام اجمال مى‏شود که به نظر من در مقام اجمال، شرایط براى فعلیت آن جهت خارجى مهیا شده است مثل غنچه‏اى که این غنچه است و هنوز گل نشده است، این را اجمال آن گل در این غنچه مى‏گویند؛ همان گل است منتها باز نشده است، اضافه نمى‏شود بلکه غنچه [باز شده] است و غیر از این است که غنچه [باز نشده] باشد. شاخه‏اى که از زمین بیرون آمده است غنچه ندارد و بعداً غنچه در‌می‌آید. بله! آمادگى براى تبدل به غنچه را دارد، این را اجمال نمى‏گویند بلکه اجمال به این مى‏گویند که غنچه درآمده است آن‌وقت تعداد برگ‌هاى آن گل هم الآن در این غنچه محفوظ است و یک دانه هم کم و زیاد نمى‏شود ولکن الآن فقط صورت وضعیۀ او به‌نحو دیگرى است و بعد از مُضىِّ زمان، این صورت وضعیه به‌ صورت وضعیۀ دیگر متبدل مى‏شود که آن عبارت از </w:t>
      </w:r>
      <w:r>
        <w:rPr>
          <w:rStyle w:val="Arabi"/>
          <w:rtl w:val="0"/>
          <w:lang w:val="fa-IR"/>
        </w:rPr>
        <w:t xml:space="preserve">وَردٌ محسوسٌ ذاتُ إجزاءٍ بهذا الشِّکل و بهذا الحَجم و بهذا الکمیَّة</w:t>
      </w:r>
      <w:r>
        <w:rPr>
          <w:rtl w:val="0"/>
          <w:lang w:val="fa-IR"/>
        </w:rPr>
        <w:t xml:space="preserve"> است.</w:t>
      </w:r>
    </w:p>
    <w:p>
      <w:pPr/>
      <w:r>
        <w:rPr>
          <w:rtl w:val="0"/>
          <w:lang w:val="fa-IR"/>
        </w:rPr>
        <w:t xml:space="preserve">پس همان حالت وردیت است که جمع شده و جمع شده و الآن غنچه شده است و اگر بخواهد عوض شود باز مى‏شود، این اجمال و تفصیل می‌شود. آن شاخۀ درختى که هنوز در زمستان برگ هم نداده، کجای آن اجمال است؟! اجمال ندارد. بله! در اینجا استعداد براى تبدّل به غنچه و وردیت دارد اما حالا صحبت در این است که یک موم یا آبى که الآن در دست شما است و این موم مى‏تواند به یک حیوان متبدل شود، براى او سر درست‏ مى‏کنید، دم درست مى‏کنید، پا درست مى‏کنید و هیکل درست مى‏کنید، بعد از گذشت یک زمان یک‌دفعه نگاه مى‏کنید و می‌بینید که یک حیوان در دست شما هست، این مسئله با موم انجام گرفته است. وقتى موم در دست شما هست، کجا مقام اجمالش سمک و ماهى است که بعداً درست مى‏شود؟! موم است و گرد است و شکل خاصى دارد، به این اجمال نمى‏گویند.</w:t>
      </w:r>
    </w:p>
    <w:p>
      <w:pPr/>
      <w:r>
        <w:rPr>
          <w:rtl w:val="0"/>
          <w:lang w:val="fa-IR"/>
        </w:rPr>
        <w:t xml:space="preserve">همان‌طوری‌که عرض کردم اجمال به این است که صورتى از همان هیئت فعلیه به‌نحو دیگر موجود باشد، کجاى این سمک در اینجا موجود است؟! بله! ممکن است من نیّت و اراده کنم و این موم را تبدیل کنم، اجمالى که مى‏توانیم در اینجا تصور کنیم فقط در بعضى از صفات این موم هست مثلاً بگوییم که آن رعونت سمک که بعداً مى‏خواهد، آن رعونت را بالإجمال این دارد و این عیب ندارد چون موم نرم است. این را بالإجمال دارد؛ یعنى همان رعونت و لطافت و ملایمت را دارد اما صورت سمکیت را ندارد، اصلاً صورت سمکیت را ندارد! این را مى‏توانیم بالإجمال بگوییم که الآن آن لون سمک را در تبدّل صورت دارد. به کجاها زدید؟! به آنهایى که الآن واجد است! این الآن لون سمک نیست بلکه لون موم است ولى همین لون موم به لون سمک متبدل مى‏شود و آن موقع دیگر لون موم نمى‏گوییم بلکه لون سمک مى‏گوییم. این از کجا بود؟ قبلاً بود. این بالإجمال می‌شود. نرمى بود، خصوصیات و این چیزها بود ولى سمک نبود. در سمک اجمال معنا ندارد.</w:t>
      </w:r>
    </w:p>
    <w:p>
      <w:pPr/>
      <w:r>
        <w:rPr>
          <w:rtl w:val="0"/>
          <w:lang w:val="fa-IR"/>
        </w:rPr>
        <w:t xml:space="preserve">حالا در قضاى کلی آمدیم و در قضاى کلى صحبت در این است که در عالم قضاء که غیر از قدر است ـ قدر جزئى مى‏شود ـ خدا یک موتى همین‌طوری تثبیت کرده است که فلانى بمیرد! خب عمۀ من هم بلد است که فلانى مى‏میرد! گفتند که از کرامات شیخ ما این بود شیره را خورد و ...!!</w:t>
      </w:r>
    </w:p>
    <w:p>
      <w:pPr/>
      <w:r>
        <w:rPr>
          <w:rtl w:val="0"/>
          <w:lang w:val="fa-IR"/>
        </w:rPr>
        <w:t xml:space="preserve">فرض کنید طرف بگوید که ـ ناراحت نشوید ـ شما إن‌شاءالله خواهید مرد! به بنده وحى و الهام شده که شما عن‏قریب به عالم آخرت هجرت‏ مى‏کنید! از او سؤال مى‏کنند که این عن‌قریب که مى‏گویى چه وقت است؟ مى‏گوید: من که عن‏قریب را تعیین نمى‏کنم. مى‏گوییم که یک سال دیگر؟! یک ماه دیگر؟! پنج ماه دیگر؟! مى‏گوید: نه، عن‌قریب! حالا از او سؤال مى‏کنند که چه شد؟! یک سال شد دو سال شد و...! می‌گوید که من گفتم: عن‌قریب، نگفتم: یک سال دیگر! دو سال دیگر! از آن‌طرف هم عزرائیل مى‏آید و مى‏گوید: حالا که شما به اینها گفتى: عن‏قریب، من هم عن‏طویلش مى‏کنم، عن‌بعیدش مى‏کنم! بابا ده سال شد! ده سال که دیگر عن‌قریب نیست! می‌گوید: نه بابا باز هم عن‌قریب است! شما نگاه کن </w:t>
      </w:r>
      <w:r>
        <w:rPr>
          <w:rtl w:val="0"/>
          <w:lang w:val="fa-IR"/>
        </w:rPr>
        <w:t xml:space="preserve">﴿وَ إِنَّ يَوۡمًا عِندَ رَبِّكَ كَأَلۡفِ سَنَةٖ مِّمَّا تَعُدُّونَ﴾</w:t>
      </w:r>
      <w:r>
        <w:rPr>
          <w:rStyle w:val="FootnoteReference"/>
        </w:rPr>
        <w:footnoteReference w:id="2"/>
      </w:r>
      <w:r>
        <w:rPr>
          <w:rtl w:val="0"/>
          <w:lang w:val="fa-IR"/>
        </w:rPr>
        <w:t xml:space="preserve"> مى‏بینى همۀ اینها عن‌قریب خواهد شد!! خب عمۀ من هم بلد است از این الهامات بگوید! عمه‌قزی ما هم بلد است از این چیزها بگوید که نمى‏دانم دو سال بعد عن‌قریب ظهور مى‏شود! بنده هم به همۀ شما مى‏گویم که بله، عن‌قریب ظهور مى‏شود و به بنده هم الهام شده است! خب حالا این عن‌قریب ممکن است پنجاه سال دیگر باشد! عن‌قریب است دیگر! شما نگاه کنید اگر به حساب قیامت و أبدیت خدا بگذارید عن‌قریب مى‏شود! اصلاً از عن‌قریب هم عن‌قریب‏تر می‌شود! خب سه سال شد باز عن‌قریب است! ده سال شد! می‌گوید: من که نگفتم! تعیین نکردم! بابا ساکت شو برو سر جایت بنشین! مردم را سر کار گذاشتى! مدام عن‌قریب عن‌قریب می‌گویی! عن‌قریب چیست؟!</w:t>
      </w:r>
    </w:p>
    <w:p>
      <w:pPr/>
      <w:r>
        <w:rPr>
          <w:rtl w:val="0"/>
          <w:lang w:val="fa-IR"/>
        </w:rPr>
        <w:t xml:space="preserve">اصلاً چه کسى گفته که ما بیاییم در این چیزها دخالت کنیم؛ در مسائل ظهور دخالت کنیم؟! به ما چه مربوط است؟! ما برویم به مردم صدق یاد بدهیم، ما برویم به مردم اخلاص و روابط اجتماعى و فرهنگ یاد بدهیم، باید اینها را یاد بدهیم نه‌اینکه این حرف‌ها را بگوییم. به ما نگفتند که دور هم بنشینید ببینید امام زمان شما چه وقت ظهور می‌کند! کدام‌یک از روایات ائمه ما را به این سمت کشانده است؟! ما که هرچه از امام صادق و امام باقر علیهماالسّلام روایت دیده‌ایم مدام گفته‌اند: انتظار بکشید و خودتان را آماده کنید؛ ما هم انتظار مى‏کشیم و خودمان را آماده کنیم. دیگر باید چه‌‌کار کنیم؟! آنچه را که مى‏گویند انجام بدهید انجام بدهیم و بیش از این دیگر از ما چیزى نخواسته‌اند.</w:t>
      </w:r>
    </w:p>
    <w:p>
      <w:pPr/>
      <w:r>
        <w:rPr>
          <w:rtl w:val="0"/>
          <w:lang w:val="fa-IR"/>
        </w:rPr>
        <w:t xml:space="preserve">این مسئله که در علم عنائی مقام قضاء هست که مثلاً فلانى فوت مى‏کند و این فوت براى فلانى هست، صحبت من این است که این چه دردى را در مقام قضاء از جهل پروردگار و علم پروردگار دوا مى‏کند و چه مسئله‏اى را اضافه مى‏کند؟! خدا بگوید که من براى او فوت را مکتوب کردم. خیلى خوب مکتوب کردى دستت درد نکند که این را آوردى و بالأخره یک روزى شرّش را هم از سر مردم کم مى‏کنى و مى‏برى، ولکن هنوز منِ پروردگار وقتش را تعیین نکرده‏ام! عجب پروردگار نفهم و نادانى که آمده فوت را نوشته ولی وقتش را ننوشته است! حالا می‌گوید که ببینیم چه مى‏شود، چرتکه بیندازیم، بداء حاصل مى‏شود، قَدَر چطورى مى‏شود، عالم تعارض و اینها به چه کیفیت درمى‏آید! آیا توى خدا نمى‏دانی؟! توى خدا نمى‏دانى که این در چه موقعیتى قرار مى‏گیرد، چه مسائلى براى او پیش مى‏آید، چه حوادثى پیش مى‏آید و به چه طریقى از دنیا مى‏رود؟! تو نمى‏دانى؟! فقط موت را نوشته‌اى و بقیه را در عالم تقدیر و عالم قدر گذاشته‌اى و در آنجا این مسئله را تقدیر کردى؟! خب بین این دوتا چه فرقى هست؟! چه فرقى هست؟!</w:t>
      </w:r>
    </w:p>
    <w:p>
      <w:pPr>
        <w:pStyle w:val="Heading6"/>
      </w:pPr>
      <w:r>
        <w:rPr>
          <w:rtl w:val="0"/>
          <w:lang w:val="fa-IR"/>
        </w:rPr>
        <w:t xml:space="preserve">بیان مسئلۀ مقام اجمال و تفصیلِ در صرف الوجود</w:t>
      </w:r>
    </w:p>
    <w:p>
      <w:pPr/>
      <w:r>
        <w:rPr>
          <w:rtl w:val="0"/>
          <w:lang w:val="fa-IR"/>
        </w:rPr>
        <w:t xml:space="preserve">این مسئلۀ مقام اجمال و تفصیلِ در صرف الوجود است؛ این مسئلۀ صرف الوجود در این عبارات کم‏رنگ است که همان حقیقت صرف الوجودیه و بسیط الحقیقه وقتى که مى‏خواهد تشکّل پیدا کند و به مقام واحدیت نزول داشته باشد ما مى‏بینیم از آن بساطت و صرافت متبدل و متغیر به اَشکال و الوان و حقایق مختلفه مى‏شود که هرکدام از این حقایق مختلفه یک واقعیت نوعیۀ مستقله را در خارج ایجاب مى‏کنند. این مسئله در مقام قضاء و قدر است. یعنى شما آن صرف الوجود را نگاه کنید آیا در بساطت و صرافت وجود، تبدّل وجود و تغیّر وجود نخوابیده است؟! خوابیده است، اگر نخوابیده پس این دیگر صرف الوجود نیست بلکه وجود محدّد است این </w:t>
      </w:r>
      <w:r>
        <w:rPr>
          <w:rStyle w:val="Arabi"/>
          <w:rtl w:val="0"/>
          <w:lang w:val="fa-IR"/>
        </w:rPr>
        <w:t xml:space="preserve">الوجود المقید</w:t>
      </w:r>
      <w:r>
        <w:rPr>
          <w:rtl w:val="0"/>
          <w:lang w:val="fa-IR"/>
        </w:rPr>
        <w:t xml:space="preserve"> است، </w:t>
      </w:r>
      <w:r>
        <w:rPr>
          <w:rStyle w:val="Arabi"/>
          <w:rtl w:val="0"/>
          <w:lang w:val="fa-IR"/>
        </w:rPr>
        <w:t xml:space="preserve">المحدّد بِهذا القید و هذا الحد و المقیّد بِهذا القید</w:t>
      </w:r>
      <w:r>
        <w:rPr>
          <w:rtl w:val="0"/>
          <w:lang w:val="fa-IR"/>
        </w:rPr>
        <w:t xml:space="preserve"> این اصلاً دیگر صرف نیست.</w:t>
      </w:r>
    </w:p>
    <w:p>
      <w:pPr>
        <w:pStyle w:val="Heading6"/>
      </w:pPr>
      <w:r>
        <w:rPr>
          <w:rtl w:val="0"/>
          <w:lang w:val="fa-IR"/>
        </w:rPr>
        <w:t xml:space="preserve">وجودِ بالفعلِ مقید در صرف الوجود</w:t>
      </w:r>
    </w:p>
    <w:p>
      <w:pPr/>
      <w:r>
        <w:rPr>
          <w:rtl w:val="0"/>
          <w:lang w:val="fa-IR"/>
        </w:rPr>
        <w:t xml:space="preserve">بنابراین اینجاست که مى‏گوییم: وقتى که شما به یک غنچه نگاه مى‏کنید که این دارد به مقام تفصیل مى‏رسد گرچه الآن این غنچه است ولى وقتى به آن نگاه کنید در آن این اعداد را مى‏بینید؛ عدد برگ‌ها را دارید مى‏بینید. اگر یک دستگاهى داشته باشید که پرهاى این غنچه را بشمارد، به شما مى‏گوید که این ده‌تا یا دوازده‌تا پَر دارد و چه وقت باز خواهند شد. الآن همین‌طورى بسته است و مشخص نیست، براى شما مشخص نیست ولى براى خود گل مشخص است و براى خود آن بوته مشخص است و اگر از او سؤال کنید مى‏گوید: این غنچۀ من ده‌تا یا دوازده‌تا پر دارد و تا فردا صبح باید صبر کنید تا باز شود، شکل او عوض شود، وضعش باید تغییر کند. این صرف ‌الوجود مى‏شود و آن وجود مقید مى‏شود، آن وجود مقید در همین صرف الوجود هست و بالفعل هست اما تغییر آن فردا پیدا مى‏شود.</w:t>
      </w:r>
    </w:p>
    <w:p>
      <w:pPr/>
      <w:r>
        <w:rPr>
          <w:rtl w:val="0"/>
          <w:lang w:val="fa-IR"/>
        </w:rPr>
        <w:t xml:space="preserve">اگر بخواهیم نسبت به این مسئلۀ قضاى کلى و قدر جزئى تصویر صحیح داشته باشیم امشب برویم راجع به مسئلۀ تبدّل صرف الوجود و بسیط الحقیقه به وجودات جزئى فکر کنیم. این مسئله تمام شد و تمام این معما همین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یک ‌دفعه مرحوم پدرمان با استادشان به حرم سیدالشهدا علیه‏السّلام مشرف شده بودند و بعد سر مزار حبیب بن مظاهر رفته بودند و ایشان شروع به خواندن حمدوسوره کرده بودند، استادشان گفتند: آقا سید محمدحسین حمدوسوره مى‏خوانی؟! این زنده است، این مرده نیست! این زنده است! ایشان گفتند: آقا ما براى زنده‏ها هم حمدوسوره مى‏خوانیم! بعد ایشان گفتند: خب این عیب ندارد اگر به نیّت حیات مى‏خوانی اشکال ندارد!</w:t>
      </w:r>
    </w:p>
    <w:p>
      <w:pPr>
        <w:pStyle w:val="FootnoteText"/>
      </w:pPr>
      <w:r>
        <w:rPr>
          <w:rtl w:val="0"/>
          <w:lang w:val="fa-IR"/>
        </w:rPr>
        <w:t xml:space="preserve">این احکامى که از ناحیۀ شارع آمده است حالا شارع چه پیغمبر صلّی الله علیه و آله و سلّم باشد و چه ائمه علیهم‌السّلام باشند [تفاوتی نمی‌کند]، آنها هم شارع هستند حالا مى‏گویند که انقطاع وحى است و ائمه مبیّن و موضّح و مشرّع آن حقیقت وحیانى هستند که خب البته از یک جهت هم درست است ولى در واقع همه به یک جا وصل هستند و تفاوتى ندارند. دستور خدا و ائمه از این نظر تفاوتى ندارند چون همۀ این چهارده معصوم احکام را از یک حقیقت واحد مى‏گیرند یعنى از عالم ملاکات [می‌گیرند] و به‌واسطۀ اتصال به ملاک است که در مقام بیان، یک حکم مستحب، یک حکم حرام، یک حکم مکروه و امثال‌ذلک مى‏شود نه‌اینکه به نفس وجوب و نفس کراهت و نفس استحباب اطلاع پیدا کرده‏اند، این غلط است! امام به استحباب یک امری‏ اطلاع پیدا نمى‏کند بلکه ما اطلاع پیدا مى‏کنیم؛ کتاب وسائل را باز مى‏کنیم مى‏بینیم این حرام است و این مستحب است و این مکروه است، این اطلاع بر حرام برای ما است و برای امام نیست. امام به ملاک حکم اطلاع پیدا مى‏کند که این ملاک در اینجا چه اقتضایى مى‏کند و براساس اطلاع بر ملاک آن‌وقت در مقام بیان مى‏گویند که این مستحب است یا مکروه است. وقتى این‌طور هست ما نمى‏توانیم آنچه که امام فرموده است که باید به این کیفیت انجام بدهید را از پیش خودمان عوض کنیم چون آن که به ملاک رسیده است اوست ما که نیستیم! آن‌وقت چطور مى‏شود؟! مثل این مى‏شود که به‌جاى اینکه شما به یک تشنه آبِ خوردن بدهید، آب‌نمک بدهید خب بدتر تشنه مى‏شود! به‌جاى اینکه به کسى که دلش درد مى‏کند آب‌نبات بدهید چغندر بدهید، این اصلاً قولنج مى‏کند و مى‏میرد! الآن براى دل‌دردش چایی نبات یا دوا و یا چیز دیگری خوب است نه‌اینکه به او چغندر یا چیز ثقیل بدهی! او خودش دارد از درد به خودش مى‏پیچد و این قوز بالاى قوز می‌شود!</w:t>
      </w:r>
    </w:p>
    <w:p>
      <w:pPr>
        <w:pStyle w:val="FootnoteText"/>
      </w:pPr>
      <w:r>
        <w:rPr>
          <w:rtl w:val="0"/>
          <w:lang w:val="fa-IR"/>
        </w:rPr>
        <w:t xml:space="preserve">دخالت‌هاى ما این است! به‌خاطر این است که مى‏گویند:</w:t>
      </w:r>
    </w:p>
    <w:p>
      <w:pPr>
        <w:pStyle w:val="FootnoteText"/>
      </w:pPr>
      <w:r>
        <w:rPr>
          <w:rStyle w:val="RevayatArabi"/>
          <w:rtl w:val="0"/>
          <w:lang w:val="fa-IR"/>
        </w:rPr>
        <w:t xml:space="preserve">لا یحِلُّ الفُتیا لِمَن لا یستَفتِى مِنَ الله عَزَّوجَلَّ بِصَفاءِ سِرِّه و إخلاصِ عَملِهِ و عَلانیتهِ و بُرهانٍ مِن رَبِّه فِى کلِّ حال.*</w:t>
      </w:r>
    </w:p>
    <w:p>
      <w:pPr>
        <w:pStyle w:val="FootnoteText"/>
      </w:pPr>
      <w:r>
        <w:rPr>
          <w:rtl w:val="0"/>
          <w:lang w:val="fa-IR"/>
        </w:rPr>
        <w:t xml:space="preserve">آقاجان بدن آدم مى‏لرزد! مو بر بدن انسان راست مى‏شود! آدم دین مردم را به‌‌عهده بگیرد؟! من که اصلاً نمى‏توانم یعنى اصلاً براى من قابل تصور نیست که یک روزى دین مردم را به‌عهده بگیرم و بگویم که آقا بر ذمۀ من، شما بیا این کار را انجام بده! بله ممکن است که یکى بگوید: آقا شما چه‌کار مى‏کنید؟ مى‏گویم که من این کار را مى‏کنم. اما [بگویم که] تو برو انجام بده، نه! ابداً! صد سال به یکى نمى‏گویم که برو این کار را انجام بده! به من چه‏ [مربوط است] که دین کسى را به‌عهده بگیرم؟! به من چه [مربوط است] که تضمین کنم و گارانتى بدهم؟! نه آقاجان، اصلاً خدا آن روز را نیاورد که مسئله بخواهد به این کیفیت باشد! از آدم سؤال مى‏کنند که آقا نظر شما نسبت به این چیست؟ مى‏گویم که نظرم این است، مى‏خواهى انجام بده و می‌خواهی انجام نده، ارتباطى به من ندارد! نظر من را مى‏خواهى، مى‏گویم اما اینکه [بگویم که] برو انجام بده، نه‌خیر ابداً! هیچ تضمین و تعهد و التزامى نیست.</w:t>
      </w:r>
    </w:p>
    <w:p>
      <w:pPr>
        <w:pStyle w:val="FootnoteText"/>
      </w:pPr>
      <w:r>
        <w:rPr>
          <w:rtl w:val="0"/>
          <w:lang w:val="fa-IR"/>
        </w:rPr>
        <w:t xml:space="preserve">تلمیذ:</w:t>
      </w:r>
      <w:r>
        <w:rPr>
          <w:rtl w:val="0"/>
          <w:lang w:val="fa-IR"/>
        </w:rPr>
        <w:t xml:space="preserve"> رساله هم همین است، تعهدی نداده است.</w:t>
      </w:r>
    </w:p>
    <w:p>
      <w:pPr>
        <w:pStyle w:val="FootnoteText"/>
      </w:pPr>
      <w:r>
        <w:rPr>
          <w:rtl w:val="0"/>
          <w:lang w:val="fa-IR"/>
        </w:rPr>
        <w:t xml:space="preserve">استاد: مى‏گوید که عمل به این رساله مجزى است، آن مهرش را بالای آن نمى‏بینید؟! آنکه رساله پخش مى‏کند یعنى اعلام مى‏کند که بنده تضمین مى‏دهم و گارانتى مى‏کنم که کسى که عمل کند رستگار مى‏شود! این دوتا یکى است؟! لذا افراد گاهى از من سؤال مى‏کنند که ما عمل کنیم؟ مى‏گویم که به من چه ارتباطى دارد خودتان می‌دانید! ارتباطی به ما ندارد! من نظرم این است، می‌خواهید انجام بدهید می‌خواهید انجام ندهید.</w:t>
      </w:r>
    </w:p>
    <w:p>
      <w:pPr>
        <w:pStyle w:val="Heading6"/>
      </w:pPr>
      <w:r>
        <w:rPr>
          <w:rtl w:val="0"/>
          <w:lang w:val="fa-IR"/>
        </w:rPr>
        <w:t xml:space="preserve">فرق مقام استنباط با مقام افتاء (ت)</w:t>
      </w:r>
    </w:p>
    <w:p>
      <w:pPr>
        <w:pStyle w:val="FootnoteText"/>
      </w:pPr>
      <w:r>
        <w:rPr>
          <w:rtl w:val="0"/>
          <w:lang w:val="fa-IR"/>
        </w:rPr>
        <w:t xml:space="preserve">براى چه آقا سید احمد کربلایى آن عکس‌العمل را نسبت به میرزا محمدتقی نشان داد؟! چرا حالش به‌هم خورد؟! براى چه همه چیز او به‌هم ریخت؟! به‌خاطر اینکه او مى‏خواست این مسئولیت را گردن ایشان بیندازد و ایشان مى‏گفت: چرا این مسئولیتی را که خودت به گردن گرفتى، به گردن من مى‏اندازی؟! به من چه مربوط است؟! درحالی‌که همان موقع عده‏اى بودند که از ایشان تقلید مى‏کردند، نمى‏کردند؟! خب خیلى از شاگردان ایشان از مجتهدین بودند و خیلی هم از ایشان تقلید مى‏کردند ولى کسى خبر داشت؟! هیچ کسی خبر نداشت. او مى‏داند و ...! چنان برمى‏آشفتند و چنان منقلب مى‏شدند و چنان برمى‏خواستند که اصلاً [قابل تصور نیست]!</w:t>
      </w:r>
    </w:p>
    <w:p>
      <w:pPr>
        <w:pStyle w:val="FootnoteText"/>
      </w:pPr>
      <w:r>
        <w:rPr>
          <w:rtl w:val="0"/>
          <w:lang w:val="fa-IR"/>
        </w:rPr>
        <w:t xml:space="preserve">من صحبت‌ها و مسائلى را که در زمان مرحوم والد ما بود به یاد دارم که وقتى افراد از ایشان تقاضاى مکتوب یا رساله یا چیزى مى‏کردند، با چه تعابیر تندى برخورد مى‏کردند! [می‌فرمودند:] ما هنوز در تکلیف خودمان مانده‏ایم آن‌وقت تکلیف دیگران را به‌عهده بگیریم؟! ما هنوز در تکلیف خودمان مانده‏ایم و بار خود را بر پشت خود حمل مى‏کنیم، بار دیگران را هم بر دوش خود اضافه کنیم؟! یعنى مثلاً وقتى که شما یک مسئله‏اى را به یکى مى‏گویید که آقا برو این کار را انجام بده، تمام مسائل و تمام تبعات آن را به‌عهده گرفته‌اید و روی [گردن خودتان] گذاشته‌اید و مى‏گویید: برو انجام بده. یک وقتى کسى از شما سؤال مى‏کند و مى‏گوید که [نظر شما در] این قضیه چیست؟ مى‏گویید که من نظرم در این مسئله این است و نمى‏گویید که برو انجام بده، مقام اثبات براى سخنانتان درنظر نمى‏گیرید و فقط در اینجا مقام ثبوت را مى‏گویید؛ مى‏گویید که آقا نظر من در اینجا این است. خب این اشکال ندارد، هر کارى هم کرد دیگر به‌عهدۀ شما نیست، خودش می‌خواست سؤال نکند! نظر خودتان را گفتید. یک وقتى نه، اعلام مى‏کنید که بروید این کار را بکنید، این کار را انجام بدهید مى‏شود مقام إفتاء، مقام إفتاء با مقام استنباط دوتا است؛ استنباط یک واقعیت خارجیه است و رسیدن به حکم است اما افتاء عبارت از اعلان این حکم است، اعلان و اعلام حکم است و این مسئله، مسئلۀ مشکلى است والاّ همان مرحوم سید احمد در همان موقع در نجف درس خارج مى‏گفت، خب کسى که درس خارج مى‏گوید آیا نظر فقهى خودش را نمى‏گوید؟! خب دارد مى‏گوید که نظر فقهى من این است.</w:t>
      </w:r>
    </w:p>
    <w:p>
      <w:pPr>
        <w:pStyle w:val="FootnoteText"/>
      </w:pPr>
      <w:r>
        <w:rPr>
          <w:rtl w:val="0"/>
          <w:lang w:val="fa-IR"/>
        </w:rPr>
        <w:t xml:space="preserve">تلمیذ:</w:t>
      </w:r>
      <w:r>
        <w:rPr>
          <w:rtl w:val="0"/>
          <w:lang w:val="fa-IR"/>
        </w:rPr>
        <w:t xml:space="preserve"> ما علم به عمل شخص نداریم، وقتى که از من سؤال مى‏کند طبعاً مى‏رود به نظر من عمل مى‏کند آیا اشکال ندارد؟</w:t>
      </w:r>
    </w:p>
    <w:p>
      <w:pPr>
        <w:pStyle w:val="FootnoteText"/>
      </w:pPr>
      <w:r>
        <w:rPr>
          <w:rtl w:val="0"/>
          <w:lang w:val="fa-IR"/>
        </w:rPr>
        <w:t xml:space="preserve">استاد: نه.‏</w:t>
      </w:r>
    </w:p>
    <w:p>
      <w:pPr>
        <w:pStyle w:val="FootnoteText"/>
      </w:pPr>
      <w:r>
        <w:rPr>
          <w:rtl w:val="0"/>
          <w:lang w:val="fa-IR"/>
        </w:rPr>
        <w:t xml:space="preserve">تلمیذ:</w:t>
      </w:r>
      <w:r>
        <w:rPr>
          <w:rtl w:val="0"/>
          <w:lang w:val="fa-IR"/>
        </w:rPr>
        <w:t xml:space="preserve"> پس چرا از من دارد سؤال مى‏کند؟</w:t>
      </w:r>
    </w:p>
    <w:p>
      <w:pPr>
        <w:pStyle w:val="FootnoteText"/>
      </w:pPr>
      <w:r>
        <w:rPr>
          <w:rtl w:val="0"/>
          <w:lang w:val="fa-IR"/>
        </w:rPr>
        <w:t xml:space="preserve">استاد: خودش مى‏داند، باور مى‏کند، به ما اعتقاد دارد، خیلى خب باشد، به ما چه ربطى دارد؟! او شما را فرد مطمئنى مى‏داند، فرد صادقى مى‏داند، فرد اهل عملى مى‏داند، مى‏گوید که من دیدم شما ازبین بقیه در این مسئله ترجیح دارید و مى‏خواهم حکم را سؤال کنم. این اشکال ندارد و او هم مى‏رود عمل مى‏کند، فقط جمع أجوبه نمى‏کند بلکه مى‏رود عمل مى‏کند ولى صحبت این است که شما پشت این قضیه التزامى ندارید و فقط گفته‌اید که نظر من این است و او نظر شما را مى‏پرسد و شما هم نظر خود را مى‏گویید. یک وقتى به افراد مى‏گویید که آقا این کارى که الآن دارید مى‏کنید یک اشتباه است! خب بعضى از اوقات انسان مى‏بیند این کار اشتباهِ واضح است مثلاً شخص دارد نماز دو رکعتى را سه رکعت مى‏خواند یا فرض کنید دارد عمل خلاف انجام مى‏دهد، دارد بدون التفات و مِن غیرِ توجهٍ دارد خلاف مى‏کند و مسلّم است خب مى‏گویید: آقا این کار را نکن! یک وقتى نه مسئله این‌طور نیست و برمى‏گردد به یک مسائل و قضایایى که تبعات دارد! مثل مسائل اجتماعى و بعضى از معاملات!</w:t>
      </w:r>
    </w:p>
    <w:p>
      <w:pPr>
        <w:pStyle w:val="FootnoteText"/>
      </w:pPr>
      <w:r>
        <w:rPr>
          <w:rtl w:val="0"/>
          <w:lang w:val="fa-IR"/>
        </w:rPr>
        <w:t xml:space="preserve">*. </w:t>
      </w:r>
      <w:r>
        <w:rPr>
          <w:rtl w:val="0"/>
          <w:lang w:val="fa-IR"/>
        </w:rPr>
        <w:t xml:space="preserve">مصباح الشّریعة</w:t>
      </w:r>
      <w:r>
        <w:rPr>
          <w:rtl w:val="0"/>
          <w:lang w:val="fa-IR"/>
        </w:rPr>
        <w:t xml:space="preserve">، ص ١٦.</w:t>
      </w:r>
    </w:p>
  </w:footnote>
  <w:footnote w:id="2">
    <w:p>
      <w:pPr>
        <w:pStyle w:val="FootnoteText"/>
      </w:pPr>
      <w:r>
        <w:rPr>
          <w:rStyle w:val="FootnoteReference"/>
        </w:rPr>
        <w:footnoteRef/>
      </w:r>
      <w:r>
        <w:t xml:space="preserve"> </w:t>
      </w:r>
      <w:r>
        <w:rPr>
          <w:rtl w:val="0"/>
          <w:lang w:val="fa-IR"/>
        </w:rPr>
        <w:t xml:space="preserve">. سوره حج (٢٢) آیه ٤٧. </w:t>
      </w:r>
      <w:r>
        <w:rPr>
          <w:rtl w:val="0"/>
          <w:lang w:val="fa-IR"/>
        </w:rPr>
        <w:t xml:space="preserve">معاد شناسی</w:t>
      </w:r>
      <w:r>
        <w:rPr>
          <w:rtl w:val="0"/>
          <w:lang w:val="fa-IR"/>
        </w:rPr>
        <w:t xml:space="preserve">، ج ٨، ص ٢٤٨:</w:t>
      </w:r>
    </w:p>
    <w:p>
      <w:pPr>
        <w:pStyle w:val="FootnoteText"/>
      </w:pPr>
      <w:r>
        <w:rPr>
          <w:rtl w:val="0"/>
          <w:lang w:val="fa-IR"/>
        </w:rPr>
        <w:t xml:space="preserve">«و به‌درستی‌که یک روز در نزد پروردگار تو مانند هزار سال است از سال‌هایی که شما به شمارش درمی‌آورید!»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