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پنجاه و دوم</w:t>
      </w:r>
    </w:p>
    <w:p>
      <w:pPr>
        <w:pStyle w:val="Heading5"/>
      </w:pPr>
      <w:r>
        <w:rPr>
          <w:rtl w:val="0"/>
          <w:lang w:val="fa-IR"/>
        </w:rPr>
        <w:t xml:space="preserve">بررسى بعضى تأویلات در ماهیت مُثل‏</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أولَ بَعضُهم المُثلَ الأفلاطونیَة إلى الموجوداتِ المُعلقةِ التی هیَ فی عالمِ المِثال و هوَ أیضاً غَیرُ صَحیحٍ لِما سَبق.</w:t>
      </w:r>
      <w:r>
        <w:rPr>
          <w:rStyle w:val="FootnoteReference"/>
        </w:rPr>
        <w:footnoteReference w:id="1"/>
      </w:r>
    </w:p>
    <w:p>
      <w:pPr/>
      <w:r>
        <w:rPr>
          <w:rtl w:val="0"/>
          <w:lang w:val="fa-IR"/>
        </w:rPr>
        <w:t xml:space="preserve">بعضى‏ها در توضیح مسئلۀ مثل افلاطونى مطالبى را بیان کرده‏اند و در توجیه قضیۀ این مثل آمده‌اند به طریق دیگرى این مطلب را توضیح داده‏اند. همان‌طورى‌که خدمت رفقا عرض شد در قضیۀ مثل افلاطونى ـ البته این مطالب مؤیَّد به شهود و کشف هم هست ـ مطلب به یک حقیقت واحده‏اى برمى‏گردد که آن حقیقت واحده منبعث از آن اسامى و صفات کلیۀ پروردگار و لایتناهى اوست که در کیفیت نزول آن صفت و آن اسم از آن ذات، یک حقیقت نوعیۀ مخصوصى در عالم خارج تکوّن پیدا مى‏کند که آن حقیقت نوعیه به‌صورت یک واقعیت مبهمه نه‌اینکه در خارج مبهم است بلکه در ذهن به شکل ابهام مى‏تواند ترسیم پیدا کند.</w:t>
      </w:r>
    </w:p>
    <w:p>
      <w:pPr/>
      <w:r>
        <w:rPr>
          <w:rtl w:val="0"/>
          <w:lang w:val="fa-IR"/>
        </w:rPr>
        <w:t xml:space="preserve">اگر یادتان باشد من براى این قضیه یک مثالى زدم؛ گفتم که اگر شما یک شبحى را در خارج مى‏بینید که دارد در مقابل شما حرکت مى‏کند این شبح یک واقعیتى مبهمه است،‏ همین‌قدر [می‌دانید که] جماد نیست بلکه حیوان است و یا انسان است. درخت و سنگ نمى‏تواند حرکت کند. انسان یا حیوان حرکت مى‏کند.</w:t>
      </w:r>
    </w:p>
    <w:p>
      <w:pPr/>
      <w:r>
        <w:rPr>
          <w:rtl w:val="0"/>
          <w:lang w:val="fa-IR"/>
        </w:rPr>
        <w:t xml:space="preserve">خب این در ذهن به‌عنوان یک حقیقت مبهمه الآن تصور پیدا مى‏کند تا وقتى که نزدیک بشود و تشخّص صنفى و بعد هم تشخّص مصداقى بر آن مترتب بشود. اینها همه سلسله‌مراتبی است که باید در ذهن از ابهام به تعیّن طى بشود اما آنچه که در خارج است یک واقعیت است و آن دیگر مبهم نیست و مربوط به خودش است. در ذهن ما این مسئله به‌نحو ابهام شکل مى‏گیرد اما آنچه که در خارج هست یک واقعیت است و آن واقعیت همان حقیقتى است که او الآن متصف به اوست. </w:t>
      </w:r>
      <w:r>
        <w:rPr>
          <w:rStyle w:val="Arabi"/>
          <w:rtl w:val="0"/>
          <w:lang w:val="fa-IR"/>
        </w:rPr>
        <w:t xml:space="preserve">إمّا حیوانٌ أو إنسانٌ و صنفٌ و مِصداقٌ خاصٌ مِن کلّ مِنهما.</w:t>
      </w:r>
    </w:p>
    <w:p>
      <w:pPr>
        <w:pStyle w:val="Heading6"/>
      </w:pPr>
      <w:r>
        <w:rPr>
          <w:rtl w:val="0"/>
          <w:lang w:val="fa-IR"/>
        </w:rPr>
        <w:t xml:space="preserve">ممتنع بودن اجتماع مثلین و عینین</w:t>
      </w:r>
    </w:p>
    <w:p>
      <w:pPr/>
      <w:r>
        <w:rPr>
          <w:rtl w:val="0"/>
          <w:lang w:val="fa-IR"/>
        </w:rPr>
        <w:t xml:space="preserve">در قضیۀ مثل افلاطونیه یک هم‌چنین تنظیرى را مى‏توانیم بیاوریم، البته تنظیر است نه‌اینکه واقعیت همین است. در توجیه کلام افلاطون باید مطلب را این‌طور بیان کرد که هر شیئى که تحقق خارجى پیدا مى‏کند و به‌صورت مصداق خاصى مى‏آید نمى‏تواند بدون امتیاز از دیگرى باشد. اگر بخواهد بدون امتیاز باشد عین او خواهد بود و اجتماع مثلین و اجتماع عینین ـ یعنى مثل به همان معناى عین ـ فى </w:t>
      </w:r>
      <w:r>
        <w:rPr>
          <w:rStyle w:val="Arabi"/>
          <w:rtl w:val="0"/>
          <w:lang w:val="fa-IR"/>
        </w:rPr>
        <w:t xml:space="preserve">آنٍ واحد</w:t>
      </w:r>
      <w:r>
        <w:rPr>
          <w:rtl w:val="0"/>
          <w:lang w:val="fa-IR"/>
        </w:rPr>
        <w:t xml:space="preserve"> ممتنع است.</w:t>
      </w:r>
    </w:p>
    <w:p>
      <w:pPr>
        <w:pStyle w:val="Heading6"/>
      </w:pPr>
      <w:r>
        <w:rPr>
          <w:rtl w:val="0"/>
          <w:lang w:val="fa-IR"/>
        </w:rPr>
        <w:t xml:space="preserve">حکایت هر تمایزى از یک واقعیتى در اصل خودش</w:t>
      </w:r>
    </w:p>
    <w:p>
      <w:pPr/>
      <w:r>
        <w:rPr>
          <w:rtl w:val="0"/>
          <w:lang w:val="fa-IR"/>
        </w:rPr>
        <w:t xml:space="preserve">روى این جهت هر تمایزى حکایت از یک واقعیتى در اصل خودش و در آن حقیقت ربطیۀ خودش به‌واسطۀ آن اختلاف می‌کند که ظهور او هم مختلف خواهد بود. اگر شما یک دانۀ تخمى را در یک زمینى بکارید این دانۀ تخم با شرایط و خصوصیاتى که به خود مى‏گیرد درخت خاصى را به‌وجود مى‏آورد اما اگر همین دانۀ تخم در زمین دیگرى کاشته بشود گرچه دانۀ واحد است و درخت همان است اما خصوصیت آن درخت باز تفاوت مى‏کند. لذا شما مى‏بینید که در یک منطقه یک نهال را در نقاط مختلف مى‏کارند و هرکدام از این نهال‏ها شکل خاص خودش را دارد و میوۀ مخصوص به خود را مى‏دهند. میوه، میوۀ سیب است ولى یک سیب، انواع و اقسامى دارد و مزه‏هاى مختلفى دارد و این مزه‏هاى مختلف و طعم‏هاى مختلف به‌واسطۀ شرایطى است که پیدا مى‏کند و به‌وجود مى‏آید. آن دانۀ سیب اول، مثل افلاطونى مى‏شود. یعنى آن که حقیقت شیء را تشکیل مى‏دهد اما این حقیقت شیء در میان و در لایه‏هاى مختلف سلسلۀ علل و اسباب مى‏تواند به اَشکال مختلفه بروز و ظهور پیدا بکند، اسم آن مثل افلاطونى است.</w:t>
      </w:r>
    </w:p>
    <w:p>
      <w:pPr>
        <w:pStyle w:val="Heading6"/>
      </w:pPr>
      <w:r>
        <w:rPr>
          <w:rtl w:val="0"/>
          <w:lang w:val="fa-IR"/>
        </w:rPr>
        <w:t xml:space="preserve">مثال افلاطونى عبارت از حیثیت واحدۀ غیرقابل تبدیل به نوع دیگر</w:t>
      </w:r>
    </w:p>
    <w:p>
      <w:pPr/>
      <w:r>
        <w:rPr>
          <w:rtl w:val="0"/>
          <w:lang w:val="fa-IR"/>
        </w:rPr>
        <w:t xml:space="preserve">مثال افلاطونى عبارت از همان حیثیت واحده‏اى است که آن حیثیت واحده تبدیل به نوع دیگر نمى‏شود. یک دانۀ سیب تبدیل به یک دانۀ پرتقال نمى‏شود. هر کاری هم بکنند نمى‏شود. آن خصوصیات خودش را دارد و این خصوصیات مربوط به خودش است. بله، ممکن است رنگش و طعمش فرق کند و رائحه‌اش برحسب شرایط محیط و شرایط زمان تفاوت پیدا کند که اختلاف در اینجا طبیعى است اما اینکه یک روزى یک دانۀ سیب تبدیل به دانۀ پرتقال بشود، این نمى‏شود مگر اینکه یک کارهایى با آن بکنند؛ فرض بکنید در این هسته‏هاى مولکولى و ژنىِ آن بخواهند تأثیر ایجاد بکنند که آن یک بحث و یک مسئلۀ دیگرى است. لذا این قضیه به این نکته برمى‏گردد. افلاطون از باب اینکه از ارباب کشف و شهود بود آن حقیقت ربطیۀ انسان و همین‌طور همۀ موجودات را به آن مبدأ اعلى در آن واقع و حقیقت به‌صورت یک واقعیت جمعى و نقطۀ وحدت احساس مى‏کرده است.</w:t>
      </w:r>
    </w:p>
    <w:p>
      <w:pPr/>
      <w:r>
        <w:rPr>
          <w:rtl w:val="0"/>
          <w:lang w:val="fa-IR"/>
        </w:rPr>
        <w:t xml:space="preserve">ببینید ما مى‏خواهیم اینجا یک بیراهه بزنیم یعنی اگر تا اینجا نظر رفقا باشد مطلب افلاطون را نقل کردیم و تأیید هم براى مطلبش آوردیم ولى از اینجا مى‏خواهیم یک مقدارى با نظر افلاطون فاصله بگیریم.</w:t>
      </w:r>
    </w:p>
    <w:p>
      <w:pPr>
        <w:pStyle w:val="Heading6"/>
      </w:pPr>
      <w:r>
        <w:rPr>
          <w:rtl w:val="0"/>
          <w:lang w:val="fa-IR"/>
        </w:rPr>
        <w:t xml:space="preserve">تأثیر کشفِ اهل شهود در عقل آنها</w:t>
      </w:r>
    </w:p>
    <w:p>
      <w:pPr/>
      <w:r>
        <w:rPr>
          <w:rtl w:val="0"/>
          <w:lang w:val="fa-IR"/>
        </w:rPr>
        <w:t xml:space="preserve">افلاطون مرد بزرگى بود؛ از اهل معنا بود و نحوۀ تفکرش با سایر افراد متفاوت بوده و از آن مقام ذوقى و شهودش براى مرتبۀ بیان و استدلالش کمک مى‏گرفت. اینها همه به‌جاى خودش محفوظ و صحیح هم هست و واقعیت هم همین‌طور است. طبیعى است که هر کسى که از اهل کشف است نمى‏تواند آن کشفِ او در عقل او بى‏تأثیر باشد. این مسئله محال است.</w:t>
      </w:r>
    </w:p>
    <w:p>
      <w:pPr>
        <w:pStyle w:val="Heading6"/>
      </w:pPr>
      <w:r>
        <w:rPr>
          <w:rtl w:val="0"/>
          <w:lang w:val="fa-IR"/>
        </w:rPr>
        <w:t xml:space="preserve">شکل‌گیری عقل به تناسب واقعیت خارجیه</w:t>
      </w:r>
    </w:p>
    <w:p>
      <w:pPr/>
      <w:r>
        <w:rPr>
          <w:rtl w:val="0"/>
          <w:lang w:val="fa-IR"/>
        </w:rPr>
        <w:t xml:space="preserve">کسى که یک واقعیتى را دارد مى‏بیند، عقل او هم به تناسب همان واقعیت خارجیه شکل مى‏گیرد و استدلالى که مى‏آورد و ترتیب بیان ادله و حجج او براساس شهود خارجى است. چطور یک عقل مى‏تواند بر یک مسیرى حرکت کند درحالی‌که قلب او چیز دیگرى را مشاهده کرده است؟! چطور یک عقل مى‏تواند استدلال بر وجود روز کند درحالی‌که قلب او دارد مشاهده مى‏کند که الآن شب است و شب ظلمانى است؟! این اصلاً امکان ندارد.</w:t>
      </w:r>
    </w:p>
    <w:p>
      <w:pPr>
        <w:pStyle w:val="Heading6"/>
      </w:pPr>
      <w:r>
        <w:rPr>
          <w:rtl w:val="0"/>
          <w:lang w:val="fa-IR"/>
        </w:rPr>
        <w:t xml:space="preserve">اختلاف سطوح کلام ائمه علیهم‌السّلام</w:t>
      </w:r>
    </w:p>
    <w:p>
      <w:pPr/>
      <w:r>
        <w:rPr>
          <w:rtl w:val="0"/>
          <w:lang w:val="fa-IR"/>
        </w:rPr>
        <w:t xml:space="preserve">لذا از این نقطه‌نظر مى‏توانیم بگوییم که در اعتماد و وثاقتى که مى‏توانیم نسبت به اهل معنا و دانش پیدا بکنیم باید به سراغ آنهایى برویم که صرفاً درصدد بیان استدلال عقلى نمى‏توانند باشند. همان‌طورى‌که نسبت به مسائل شرع و نسبت به مسائل دین و راه‏هایى که شرع در این مورد براى انسان بیان کرده و راهنمایى‏هایى که کرده است، از باب صادق مصدَّق در اینجا هم نمى‏توانیم این مسئله را در این قضیه بى‏تأثیر بدانیم گرچه قاعدۀ «</w:t>
      </w:r>
      <w:r>
        <w:rPr>
          <w:rStyle w:val="RevayatArabi"/>
          <w:rtl w:val="0"/>
          <w:lang w:val="fa-IR"/>
        </w:rPr>
        <w:t xml:space="preserve">إنّا مَعاشرَ الانبیآء أُمرنا أن نُکلّمَ النّاسَ عَلَى قَدرِ عُقولهم</w:t>
      </w:r>
      <w:r>
        <w:rPr>
          <w:rtl w:val="0"/>
          <w:lang w:val="fa-IR"/>
        </w:rPr>
        <w:t xml:space="preserve">»</w:t>
      </w:r>
      <w:r>
        <w:rPr>
          <w:rStyle w:val="FootnoteReference"/>
        </w:rPr>
        <w:footnoteReference w:id="2"/>
      </w:r>
      <w:r>
        <w:rPr>
          <w:rtl w:val="0"/>
          <w:lang w:val="fa-IR"/>
        </w:rPr>
        <w:t xml:space="preserve"> ما را نسبت به مطالبى که از ائمه و از روات دین بیان مى‏شود دچار تأمل مى‏کند ولى کلام ائمه این‌طور نبوده که همه در یک سطح باشد. مطالب عالى و راقى که آنها براى خواص بیان مى‏کردند، ما مى‏توانیم به آن مطالب تمسک کنیم و آن مسائل و آن مطالب را به‌عنوان راه‏گشا براى کیفیت استدلال و بیان و حجت قرار بدهیم! بله، مطالب دیگرى هم بوده مثل اینکه در روایات امام رضا علیه‌السّلام نسبت به نماز صبح و امثال‌ذلک و اینها هست، خب اینها چیزهایى است که افراد عادى مى‏آمدند و از حضرت سؤال مى‏کردند و خب آن کسی که از بادیه و پشت خیمه بلند شده آمده یا فرد بى‏اطلاع است، چگونه ممکن است که حضرت براى او از اسرار و معانى رقیقه و لطیفه و دقیقه بخواهد مسائلى بیان کند؟! حضرت هم درخور فهم و شأن آنها مطالب را براى آنها مى‏فرمایند.</w:t>
      </w:r>
    </w:p>
    <w:p>
      <w:pPr>
        <w:pStyle w:val="Heading6"/>
      </w:pPr>
      <w:r>
        <w:rPr>
          <w:rtl w:val="0"/>
          <w:lang w:val="fa-IR"/>
        </w:rPr>
        <w:t xml:space="preserve">لزوم تفکر شخص عالم و مدقّق و محقق در مطالب عالیه و راقیۀ ائمه و بزرگان</w:t>
      </w:r>
    </w:p>
    <w:p>
      <w:pPr/>
      <w:r>
        <w:rPr>
          <w:rtl w:val="0"/>
          <w:lang w:val="fa-IR"/>
        </w:rPr>
        <w:t xml:space="preserve">اینها یک چیزهاى طبیعى است ولى یک عالم و یک فرد مدقّق و محقق باید به آن مطالب عالیه و راقیۀ آن بزرگان نگاه و توجه کند و آنها را به‌عنوان مطلبى که مى‏تواند روی آن فکر کند و نظر بدهد حساب باز کند. مسائل خیلى هستند و مطالب در این قضیه خیلى زیاد هست که انسان می‌تواند فکر بکند.</w:t>
      </w:r>
    </w:p>
    <w:p>
      <w:pPr/>
      <w:r>
        <w:rPr>
          <w:rtl w:val="0"/>
          <w:lang w:val="fa-IR"/>
        </w:rPr>
        <w:t xml:space="preserve">دیروز مشهد مشرف بودیم با چندتا از دوستان صحبتى بود من گفتم که ببینید چقدر این صحبت عجیب است! یک کلامى از مرحوم آقا ـ رضوان الله تعالی علیه ـ به تناسبِ حال، پیش آمد که ایشان براى انتشار کتاب‏هاى خودشان فرموده بودند:</w:t>
      </w:r>
    </w:p>
    <w:p>
      <w:pPr/>
      <w:r>
        <w:rPr>
          <w:rtl w:val="0"/>
          <w:lang w:val="fa-IR"/>
        </w:rPr>
        <w:t xml:space="preserve">ما در مطالب حقّمان حتى از کسى استمداد نمى‏کنیم و التماس نمى‏کنیم و درخواست نمى‏کنیم. اگر چاپ مى‏کنند، بکنند و اگر هم نمی‌کنند، نکنند! بماند!</w:t>
      </w:r>
    </w:p>
    <w:p>
      <w:pPr/>
      <w:r>
        <w:rPr>
          <w:rtl w:val="0"/>
          <w:lang w:val="fa-IR"/>
        </w:rPr>
        <w:t xml:space="preserve">گفتم که این یک مطلبى است که اگر بخواهیم به این قضیه نگاه کنیم [مطالب زیادی دارد] من خودم اول همین‌طوری سرسرى مسئله را فرض می‌کردم و آن این است که شخصى که عارف و ولىّ خداست، حر و آزاد است و دست التجاء و التماس به‌سوى کسى دراز نمى‏کند. مى‏خواهند [چاپ] بکنند و مى‏خواهند [چاپ] نکنند و بماند. مطالب مطالبى است که همین است و حق است و مى‏فرمودند که ما یک کلمه هم از این کوتاه نمى‏آییم و از این مطالب یک کلمه هم کم نمى‏کنیم و سانسور نمى‏کنیم و بماند. اصلاً خود اصل کتاب به‌خاطر همین یک کلمه است! تمام کتاب به‌خاطر همین یک سطر است، آن‌وقت شما مى‏گویید که این یک سطر را بردار؟! خب این مثل بقیه مى‏شود! چرا دیگر ما بنویسیم؟! الآن دارند مى‏نویسند! افراد مى‏نویسند، زیاد هم مى‏نویسند! کاغذها، روزنامه‏ها، مجلات و مقالات! اینها همه هستند و زیاد هستند اما آن مطلبى که الآن به‌درد من و شما مى‏خورد همان یک کلمه است. همان نیم سطر است، همان یک خط است و همان یک پاراگراف است. آن الآن به‌درد ما مى‏خورد و باید بنویسیم. آن‌ را شما مى‏گویید که حذف کن و قیچى کن و کم و زیاد کن! خب این صحیح نیست. این یک چیزى است که به‌نظر مى‏آید که این نظر عادى است که اینها از دنیا گذشته‏اند، اینها به‌دنبال رسم و رسومات نیستند، به‌دنبال شهرت، سمعه و امثال‌ذلک نیستند. مى‏گویند که اگر کتابمان چاپ شد، بشود اگر هم نشد، نشود. مثل فلان آقا نیستیم که کاغذ ادارۀ ارشاد را به اسم خودش بردارد و کتاب‏هاى خودش را چاپ کند!</w:t>
      </w:r>
    </w:p>
    <w:p>
      <w:pPr/>
      <w:r>
        <w:rPr>
          <w:rtl/>
          <w:lang w:val="fa-IR"/>
        </w:rPr>
        <w:t xml:space="preserve">یک دفعه پیش مرحوم آقا ـ رضوان الله تعالی علیه ـ بودیم یکى از این آقایان قم پیش ایشان آمده بود ـ الآن فوت کرده خدا بیامرزدش ـ و از شخص دیگرى که او الآن زنده است و إن‌شاءالله چند وقت دیگر فوت مى‏کند گلایه مى‏کرد! بالأخره همه باید بمیریم دیگر! مى‏گفت که آقا ارشاد به من کاغذ داده است اما او مى‏گوید که بردار ببر رساله‏ام را چاپ کن! حالا نمى‏دانم کتاب یا رساله‏ام را [چاپ کن!] مى‏گوید که ارشاد به من کاغذ داده است او مى‏گوید که کاغذت را بیاور به من بده که من کتابم را چاپ کنم. آن‌وقت مى‏گفت که کتاب من مهم‏تر از اوست! حالا اسم نمى‏برم که دیگر مشخص نشود. ایشان هم مى‏خندیدند. به زور و فلان و کاغذ نوشته برای چیز که شما کتاب به ما نمى‏دهید و چه نمى‏کنید و فلان نمى‏کنید و ... همۀ اینها مرحوم آقا را مى‏شناختند و همه مى‏دانستند [که ایشان چه شخصیتی دارد].</w:t>
      </w:r>
    </w:p>
    <w:p>
      <w:pPr>
        <w:pStyle w:val="Heading6"/>
      </w:pPr>
      <w:r>
        <w:rPr>
          <w:rtl w:val="0"/>
          <w:lang w:val="fa-IR"/>
        </w:rPr>
        <w:t xml:space="preserve">فرق شخص مخالف با معاند</w:t>
      </w:r>
    </w:p>
    <w:p>
      <w:pPr/>
      <w:r>
        <w:rPr>
          <w:rtl/>
          <w:lang w:val="fa-IR"/>
        </w:rPr>
        <w:t xml:space="preserve">در مشهد یکى از همین معاندینِ با عرفان ...، اینکه معاند مى‏گویم به‌خاطر این است که اینها مخالف نیستند بلکه معاند هستند! شخص مخالف با دوتا کلمه سر عقل مى‏آید ولى آدم معاند [سفت و سخت است]. مخالف یعنى نمى‏فهمد، مخالف خواب است و آدم به او دست مى‏زند بیدارش مى‏کند اما معاند [دست] در گوشش کرده و هیچ چیز نمى‏فهمد! مى‏گوید همین است: دو دوتا شانزده‌تا! مى‏خواهى بخواه، نمى‏خواهى نخواه! اینها معاند هستند.</w:t>
      </w:r>
    </w:p>
    <w:p>
      <w:pPr/>
      <w:r>
        <w:rPr>
          <w:rtl/>
          <w:lang w:val="fa-IR"/>
        </w:rPr>
        <w:t xml:space="preserve">یکى از این معاندین یک جایى منبر مى‏رفت که ما هم نشسته بودیم. منزل یک بنده خدایى رفته بودیم و او هم فوت کرده است. من هم یک‌ مقدارى به درسش رفته بودم. مرحوم آقا هم بودند و ایشان هم مى‏شنیدند. یک چرت‌وپرت‏هایى آنجا گفته بود که اصلاً نه خودش فهمید چه گفته و نه آنهایى که پاى صحبتش نشسته بودند. آن صاحب مجلس تا حدودى آدم منصفى بود ـ وقتى منبرش تمام شده بود من خودم دیدم که داشت به شخصى مى‏گفت ـ رو به بقیه کرد و گفت که اگر در این مشهد یک مجلس روضه‏اى تشکیل بشود که در آن خلوص باشد، آن‏هم مجلس آقا سید محمدحسین است! ـ این را همۀ آنهایى که آنجا بودند [قبول داشتند]. خود اینها قبول داشتند که مسئله و قضیۀ و مطلب چیست. خب بالأخره این‌طور نیست که کسى متوجه نباشد. خود ما هم داریم مى‏بینیم که زمین و زمانه چه خبر است.</w:t>
      </w:r>
    </w:p>
    <w:p>
      <w:pPr/>
      <w:r>
        <w:rPr>
          <w:rtl w:val="0"/>
          <w:lang w:val="fa-IR"/>
        </w:rPr>
        <w:t xml:space="preserve">خلاصه این یک مطلبى است که مى‏توانیم بگوییم که اینها بزرگ هستند، نیاز به سُمعه ندارند، نیاز به شهرت ندارند، نیاز به معروفیت ندارند، اینها این چیزها را مى‏گویند که مى‏خواهد چاپ بشود و مى‏خواهد نشود. صد سال هم بماند و گرد هم بخورد، بخورد. قضیه همین است. هروقت مصلحت خدا اقتضاء کرد، همان موقع، موقع چاپش خواهد شد. هزارتا مثل بنده و امثال بنده هم بیایند، نمى‏توانند جلوگیرى بکنند. خب این یک مسئله است.</w:t>
      </w:r>
    </w:p>
    <w:p>
      <w:pPr/>
      <w:r>
        <w:rPr>
          <w:rtl w:val="0"/>
          <w:lang w:val="fa-IR"/>
        </w:rPr>
        <w:t xml:space="preserve">اما مسئله را اگر دقیق‌تر بخواهیم بررسى کنیم که همین‌طور هم هست و شواهد هم همین را نشان مى‏دهد و مطالب دیگرشان هم حکایت از همین قضیه مى‏کند این است که این مطالبى را که ما مى‏گوییم، مطالبی است که از پیش‏ خود نمى‏گوییم! ببینید این نکتۀ دقیقى است که اینها مطالبى است که از آنجا آمده و از پیش خود نیامده است! مطلبى که از آنجا بیاید مستند به صاحب خودش است و به ما ارتباط ندارد. ما فقط یک زبانى بودیم و یک واسطه‏اى براى بیانش بودیم، ما نگفتیم!</w:t>
      </w:r>
    </w:p>
    <w:p>
      <w:pPr/>
      <w:r>
        <w:rPr>
          <w:rtl w:val="0"/>
          <w:lang w:val="fa-IR"/>
        </w:rPr>
        <w:t xml:space="preserve">آن توجیه اول، توجیه خیلى خوبى است که شخصى حر و آزاد باشد و بگوید که ما براى کتابمان دست نیاز دراز نمى‏کنیم. همۀ ما باید همین‌طور باشیم. الآن همۀ ما که در یک هم‌چنین مقامى مى‏ایستیم، مقامی که مى‏خواهم الآن بگویم و تا حدودى از آن را گفتم، ما همۀ اینها را از خودمان مى‏گوییم؛ این حرف‌هایی که مى‏زنیم ـ من، شما، آنها، همه بلا استثناء! حالا من خودم را مى‏گویم شماها را چیز نکنم ـ از خودمان این حرف‌ها را مى‏گوییم ولى همین‏قدر این حریت را داشته باشیم براى بیان این مطالب دست التجاء دراز نکنیم! مى‏خواهد بشود، مى‏خواهد نشود، به جهنم! صد سال بماند، چاپ بکنند، سایت بگذارند، نگذارند، پخش بکنند یا نکنند همه به جهنم!</w:t>
      </w:r>
    </w:p>
    <w:p>
      <w:pPr/>
      <w:r>
        <w:rPr>
          <w:rtl w:val="0"/>
          <w:lang w:val="fa-IR"/>
        </w:rPr>
        <w:t xml:space="preserve">هیچ دلیلى براى اینکه اصرارى باشد نیست. اگر خدا قرار باشد این حرف ما را برساند، مى‏رساند. و مى‏رساند هم! می‌رساند به گوش آن کسى که در آن گوشۀ دنیا هست. خبرهایش به من مى‏رسد. طرف نه به باغى بوده و نه به داری بوده، نه چیزى بوده، یک‌دفعه از یک جا، کجا، فلان [این حرف‌ها به او رسیده است] این معلوم است که این قضایا در اختیار من و امثال من نبوده است. مسائل از یک جاى دیگر است و برنامه‏ریزى‏ آن از یک جاى دیگرى است و شکل‏گیرى‏اش از یک جاى دیگر است. مرحوم آقا مى‏فرمودند که ما این حرفمان را در کتاب مى‏نویسیم ـ حالا این مطالب ایشان بود ـ آن کسی که باید بفهمد، مى‏فهمد! صدهزارتاى دیگر نگاه مى‏کنند، مسخره مى‏کنند!</w:t>
      </w:r>
    </w:p>
    <w:p>
      <w:pPr/>
      <w:r>
        <w:rPr>
          <w:rtl w:val="0"/>
          <w:lang w:val="fa-IR"/>
        </w:rPr>
        <w:t xml:space="preserve">من به مرحوم آقا گفتم که آقا شما اینها را براى آنها که نمى‏نویسید که مسخره مى‏کنند. آنها مسخره‏شان را مى‏کنند شما اینها را براى کسی مى‏نویسید که </w:t>
      </w:r>
      <w:r>
        <w:rPr>
          <w:rStyle w:val="Arabi"/>
          <w:rtl w:val="0"/>
          <w:lang w:val="fa-IR"/>
        </w:rPr>
        <w:t xml:space="preserve">لَهُ سَمعٌ و لَهُ أُذنٌ و لَهُ عَینٌ!</w:t>
      </w:r>
      <w:r>
        <w:rPr>
          <w:rtl w:val="0"/>
          <w:lang w:val="fa-IR"/>
        </w:rPr>
        <w:t xml:space="preserve"> ایشان براى او مى‏نویسد والاّ کتاب شما که نعوذ بالله بالاتر از قرآن نیست. مگر قرآن را چه‌کار مى‏کردند؟! مسخره نمى‏کردند؟! پیغمبر این قرآن را براى چه کسی آورده است؟! برای ابوسفیان آورده است؟! نه والله! براى ابوجهل آورده است؟! نه والله! قرآن را براى أبی‌ذر، سلمان، حذیفه، مقداد، حبیب، محمد بن أبى‌بکر، مالک و براى این اصحاب آورده است براى آنهایى که بخواهند جلوتر بروند و همین‌طور مدام مرتبه مرتبه جلو بروند، هر مرتبه را برای همان مرتبه آورده است والاّ اصلاً چه کسى گفته که خدا قرآن را براى ابوجهل آورده است؟! او برود پى کارش و گم بشود! ابوجهل چه کسى است؟!</w:t>
      </w:r>
    </w:p>
    <w:p>
      <w:pPr/>
      <w:r>
        <w:rPr>
          <w:rtl/>
          <w:lang w:val="fa-IR"/>
        </w:rPr>
        <w:t xml:space="preserve">لذا وقتى مى‏بینید کسى یکى از مطالب را مسخره مى‏کند، اصلاً این مطلب را براى [او نیاورده‏اند]. من یک وقتى یک حرفى را مى‏زنم، طرف مى‏گوید که آقا این حرف تو چرت‌وپرت است. مى‏گویم که واقعاً صددرصد درست می‌گویی و هیچ شکى در آن نیست! اصلاً این را براى تو نگفته‏ام که مى‏گویى که چرت‌وپرت است! من این را براى این گفته‏ام. خب این‌هم که نمى‏گوید: چرت‌وپرت است. پس بى‏حسابیم! نه تو حساب دارى، نه ما! چرا من ناراحت بشوم؟! این حرفى که مى‏زنم، تو نشنو و گوش خودت را بگیر. برو آبگوشتت را بپز! آن کسی که باید بشنود، مى‏شنود. پس نه تو ناراحت بشو نه ما، هیچ‌کدام! خب این یک حریتى است که همه باید داشته باشیم.</w:t>
      </w:r>
    </w:p>
    <w:p>
      <w:pPr>
        <w:pStyle w:val="Heading6"/>
      </w:pPr>
      <w:r>
        <w:rPr>
          <w:rtl w:val="0"/>
          <w:lang w:val="fa-IR"/>
        </w:rPr>
        <w:t xml:space="preserve">حریت؛ شرط اوّلی ِخواندن علوم آل محمد</w:t>
      </w:r>
    </w:p>
    <w:p>
      <w:pPr/>
      <w:r>
        <w:rPr>
          <w:rtl w:val="0"/>
          <w:lang w:val="fa-IR"/>
        </w:rPr>
        <w:t xml:space="preserve">شرط اوّلىِ آمدن و خواندن این علوم آل محمد علیهم‌السّلام همین حریت است. این حریت است! این را باید همه داشته باشیم اما آنچه که او مى‏گوید یک چیز دیگر است. آنها بالاتر از این مى‏گویند. آنها مى‏گویند که این حرف، حرف ما نیست! حرف چه کسى است؟ حرفى است که مربوط به اوست! حرفى است که مربوط به آن محبوب است! حرفى است که مربوط به آن معبود است! حرف محبوب از محبوب‏ آمده گرچه از زبان من آمده و از قلم من آمده است اما حرف برای اوست. وقتى حرف برای اوست محبوب که نمى‏آید تنازل کند و دست نیاز و التجاء به‌سوى این سَفَلۀ دنیا دراز کند! آن در مقام مناعت و در مقام عزّت و در مقام رفعت خودش متمکن است!</w:t>
      </w:r>
    </w:p>
    <w:p>
      <w:pPr>
        <w:pStyle w:val="She'rMatn"/>
      </w:pPr>
      <w:r>
        <w:rPr>
          <w:rtl w:val="0"/>
          <w:lang w:val="fa-IR"/>
        </w:rPr>
        <w:t xml:space="preserve">دائماً او پادشاه مطلق است‌ *** در کمال عزّ خود، مُستغرق است‌</w:t>
      </w:r>
    </w:p>
    <w:p>
      <w:pPr>
        <w:pStyle w:val="She'rMatn"/>
      </w:pPr>
      <w:r>
        <w:rPr>
          <w:rtl w:val="0"/>
          <w:lang w:val="fa-IR"/>
        </w:rPr>
        <w:t xml:space="preserve">او به سر ناید ز خود آنجا که اوست *** کى رسد عقل وجود آنجا که اوست</w:t>
      </w:r>
      <w:r>
        <w:rPr>
          <w:rStyle w:val="FootnoteReference"/>
        </w:rPr>
        <w:footnoteReference w:id="3"/>
      </w:r>
    </w:p>
    <w:p>
      <w:pPr>
        <w:pStyle w:val="Heading6"/>
      </w:pPr>
      <w:r>
        <w:rPr>
          <w:rtl w:val="0"/>
          <w:lang w:val="fa-IR"/>
        </w:rPr>
        <w:t xml:space="preserve">معنای «عزیز» در قرآن</w:t>
      </w:r>
    </w:p>
    <w:p>
      <w:pPr/>
      <w:r>
        <w:rPr>
          <w:rtl w:val="0"/>
          <w:lang w:val="fa-IR"/>
        </w:rPr>
        <w:t xml:space="preserve">او عزیز است! این‏همه در قرآن عزیز نداریم؟! عزیز یعنى چه؟! عزیز یعنى کسى که هیچ ‏شخصى را به حریم خودش راه نمى‏دهد، حریم دارد. عزیز یعنى این. کسى نمى‏تواند در حریم او نفوذ کند و بیاید بگوید که من هم مثل تو هستم. او عزیز است، او منیع است، او بلندمرتبه است و او نیاز به کسى ندارد. مطلب او، نباید با درخواست که آقا تو را به خدا [قسم] بیا این قرآن مرا چاپ کن، بیان شود!</w:t>
      </w:r>
    </w:p>
    <w:p>
      <w:pPr/>
      <w:r>
        <w:rPr>
          <w:rtl w:val="0"/>
          <w:lang w:val="fa-IR"/>
        </w:rPr>
        <w:t xml:space="preserve">﴿إِنَّا نَحۡنُ نَزَّلۡنَا ٱلذِّكۡرَ وَإِنَّا لَهُۥ لَحَٰفِظُونَ﴾</w:t>
      </w:r>
      <w:r>
        <w:rPr>
          <w:rStyle w:val="FootnoteReference"/>
        </w:rPr>
        <w:footnoteReference w:id="4"/>
      </w:r>
      <w:r>
        <w:rPr>
          <w:rtl w:val="0"/>
          <w:lang w:val="fa-IR"/>
        </w:rPr>
        <w:t xml:space="preserve"> پى کارت برو! مى‏روى قبر امام حسین را خراب مى‏کنى؟! برو پى کارت! ما امام حسین را در تمام قلوب </w:t>
      </w:r>
      <w:r>
        <w:rPr>
          <w:rStyle w:val="Arabi"/>
          <w:rtl w:val="0"/>
          <w:lang w:val="fa-IR"/>
        </w:rPr>
        <w:t xml:space="preserve">ماسوى‌الله</w:t>
      </w:r>
      <w:r>
        <w:rPr>
          <w:rtl/>
          <w:lang w:val="fa-IR"/>
        </w:rPr>
        <w:t xml:space="preserve"> کاشته‏ایم! تو مى‏آیى دوتا خشت را خراب مى‏کنى؟! چه دارى مى‏گویى؟! چه دارى مى‏گویى؟! مى‏آیى گنبد سامرا را خراب مى‏کنى؟! گنبد را خراب کن! من وقتى این گنبد سامرا را خراب کردند، هیچى‏ام نشد! نه شکمم را پاره کردم، نه جِر دادم، نه در سرم زدم و نه پیاده در کوچه عربده کشیدم، نه! گفتم که چندتا خشت است که افتاده است. اگر مى‏توانید بیا امام على النقى و امام حسن عسکرى علیهماالسّلام را از دل‏هاى ما بیرون کنید بدبخت‏ها! دوتا گنبد و خشت افتاده است چیزی [نیست]! حالا دوباره دارند مى‏سازند محکم‌تر هم دارند مى‏سازند با بتن هم دارند مى‏سازند که با بمب هم خراب نشود. حالا دوباره هم خراب کردند که کردند. اگر مى‏توانید بیایید محبت اهل‏بیت را از دل ما دربیاورید خاک بر سرتان! این چیست که دارید بمب مى‏گذارید خراب مى‏کنید؟! حالا شما فرض بکنید الآن که ما به زیارت عسکریین مى‏رویم تا آن موقعی که گنبد بود فرق کرده است؟! شما که زیارت امین الله براى این امامین مى‏خوانید با آن موقع تفاوت کرده است؟! نه آقا! آیا آن موقع حالش بیشتر بود؟! هان! گنبد بود، نما داشت، طلا داشت و آینه داشت اما الآن نه، چندتا چوب دور حرم کشیده‏اند و یک فرش انداخته‏اند. [گریه می‌کنند و می‌گویند که] بمیرم براى غربت تو! اِ غربت امام حسن عسکرى و امام على النقى به آن گنبدش است؟! بیرون آمدن از غربتش به آن گنبد است؟! ببینید ما چقدر داریم به ظاهر فکر مى‏کنیم و چقدر چشم ما ظاهربین است؟! هان! ریش ما تا اینجا [بلند] هست اما چشم ما ظاهربین است. امام حسن عسکرى و امام على النقى را داریم به گنبدش مقایسه مى‏کنیم و معیار قرار مى‏دهیم! گنبد چیست؟ آقا گنبد خشت است. همین گنبد حضرت معصومه علیها‌السّلام، حالا این گنبد حضرت معصومه را چه بمب بگذارند و چه زلزله بیاید [می‌ریزد]. زلزله بیاید گنبد حضرت معصومه نمى‏ریزد؟! مى‏ریزد! مگر گلدسته نیفتاد؟! یک نفر را هم کشت! چند سال پیش زلزله شده بود و همین گلدسته افتاد. خب آثار طبیعى است، اینکه دیگر تعجب ندارد. آن شخص هم در حرم حضرت بوده إن‌شاءالله که موردِ رحمت و مغفرت قرار گرفته و به این کیفیت [مرده است] خب حالا او باید برود در خانه‏اش بمیرد، الآن گنبد روى سرش خورد، بهتر! اینکه مشکلى نیست و مطلبى اتفاق نیفتاده است!</w:t>
      </w:r>
    </w:p>
    <w:p>
      <w:pPr/>
      <w:r>
        <w:rPr>
          <w:rtl w:val="0"/>
          <w:lang w:val="fa-IR"/>
        </w:rPr>
        <w:t xml:space="preserve">ما داریم امام حسن عسکرى را به خشت طلا مى‏بینیم و فروخته‌ایم! ما امام هادی‌مان را به خشت طلا فروخته‏ایم یعنى مقابلۀ خشت طلا با او کرده‏ایم! نیامده‏ایم ببینیم که این ائمۀ ما بر ملک و ملکوت و همه ولایت و سلطنت دارند و چه‌بسا همین قضیه به ارادۀ خود اینها انجام گرفته است! نمى‏آییم این را نگاه کنیم. آن کسی که بمب مى‏گذارد را مى‏بینیم که می‌رود سطل را آنجا و اینجا مى‏گذارد و می‌گوید: منفجر کن!</w:t>
      </w:r>
    </w:p>
    <w:p>
      <w:pPr/>
      <w:r>
        <w:rPr>
          <w:rtl w:val="0"/>
          <w:lang w:val="fa-IR"/>
        </w:rPr>
        <w:t xml:space="preserve">اینها هم مثل همان‏ها هستند. آنها از روى عداوت، اینها هم از روى این دوستى خاله خرسه! هردو داریم به ائمه‏مان ظلم مى‏کنیم. هردو طیف داریم حریم ولایت را زیر پا مى‏گذاریم! آن کسى به این حریم ولایت عمل کرده که به دستورات امام عسکرى علیه‌السّلام عمل کرده باشد. نه‌اینکه بلند شود به علما اهانت و بى‏تربیتى کند و با هر کلامى که لات‏ها با همدیگر صحبت مى‏کنند، به علما و به بزرگان و به اولیاء خدا خطاب کند! آن‌وقت دربارۀ گنبد زدن عمامه‏اش را بالای شکمش بیندازد و فلان بکند. این طریق دفاع از ولایت [نیست.]</w:t>
      </w:r>
    </w:p>
    <w:p>
      <w:pPr>
        <w:pStyle w:val="Heading6"/>
      </w:pPr>
      <w:r>
        <w:rPr>
          <w:rtl w:val="0"/>
          <w:lang w:val="fa-IR"/>
        </w:rPr>
        <w:t xml:space="preserve">طریق دفاع از ولایت</w:t>
      </w:r>
    </w:p>
    <w:p>
      <w:pPr/>
      <w:r>
        <w:rPr>
          <w:rtl w:val="0"/>
          <w:lang w:val="fa-IR"/>
        </w:rPr>
        <w:t xml:space="preserve">دفاع از ولایت عمل به دستورات آنهاست! دفاع از ولایت عمل به مبانى آنهاست! این دفاع از ولایت است. دفاع از ولایت دفاعِ </w:t>
      </w:r>
      <w:r>
        <w:rPr>
          <w:rtl w:val="0"/>
          <w:lang w:val="fa-IR"/>
        </w:rPr>
        <w:t xml:space="preserve">﴿وَجَٰدِلۡهُم بِٱلَّتِي هِيَ أَحۡسَنُ﴾</w:t>
      </w:r>
      <w:r>
        <w:rPr>
          <w:rStyle w:val="FootnoteReference"/>
        </w:rPr>
        <w:footnoteReference w:id="5"/>
      </w:r>
      <w:r>
        <w:rPr>
          <w:rtl w:val="0"/>
          <w:lang w:val="fa-IR"/>
        </w:rPr>
        <w:t xml:space="preserve"> است. انسان به طریق [احسن مجادله کند] نه‌اینکه در نامه و این حرف‌ها به سخره بگیرد و صحبت‏هایش را به مسخره کردن و اینها بگذارند. اینها دفاع از ولایت نیست. اینها هوچى‌بازى است. هوچى‌بازى یعنى طرف کم مى‏آورد شروع به هو کردن و مسخره بازى درآوردن و سخره کردن می‌کند. این راه، راه ائمه نیست. این منطق، منطق ائمه نیست. منطق ائمه این است که این سؤال و این‌هم جوابش! این منطق ائمه است!</w:t>
      </w:r>
    </w:p>
    <w:p>
      <w:pPr/>
      <w:r>
        <w:rPr>
          <w:rtl w:val="0"/>
          <w:lang w:val="fa-IR"/>
        </w:rPr>
        <w:t xml:space="preserve">مرحوم آقا ـ رضوان الله تعالی علیه ـ چه‌کار کردند؟! مرحوم آقا همین کار را کردند. مطالبى که به نفع [مردم و اسلام] بود انجام دادند. مى‏گفتند که ما دیدیم انقلاب شد ولى از محتوا خبرى نیست! به مشهد آمدیم و شروع کردیم محتواى انقلاب را براى مردم توضیح دادن اما شروع به مسخره کردن ما کردند که آقا اینجایش کج است، آنجایش کج است، آقا ... براى چه دارید مسخره مى‏کنید؟! خب بیایید جواب بدهید. براى چه دارید مسخره مى‏کنید؟! چه کسانى؟! همان کسانى که الآن خودشان مدعى‏اند! کسانى که الآن مدعى‏اند که به ما ظلم شده و الآن مدعى‏اند که عدالت انجام نمى‏شود و به ما ناروا انجام دادند، خودِ همین‏ها در آن زمان سابق هوچى‏گر مرحوم آقا بودند! همین افراد! منتها خدا مى‏گذارد و می‌گذارد و روزگار را مى‏گذراند تا به سر خودشان مى‏آورد! تو مگر ادعاى عدالت و ادعاى حریت نمی‌کنی؟! پس چطور آن موقع با تألیفات علامه طهرانى این‌طور برخورد کردى؟! چرا؟ دنیا جاى مکافات است! در همین دنیا، نه در آن دنیا، خدا کف دست مى‏گذارد. مگر تو الآن نمى‏گویى که نباید شخص‌پرستى کرد، شخص‌پرستى کرد، خودت مگر نمى‏گویى؟! چطور آن موقع خودت مى‏کردى؟! هان؟!</w:t>
      </w:r>
    </w:p>
    <w:p>
      <w:pPr/>
      <w:r>
        <w:rPr>
          <w:rtl w:val="0"/>
          <w:lang w:val="fa-IR"/>
        </w:rPr>
        <w:t xml:space="preserve">مگر پدر ما آن موقع نمى‏گفت که نکن؟! تو مسخره‏اش نمى‏کردى؟! مگر در مجله‏ات مسخره‏اش نکردى؟! در حرف‏ها و صحبت‏هایت این‏طرف و آن‌طرف مگر مسخره نمى‏کردى؟! نمی‌گفتی: این آقاى طهرانى مى‏خواهد خودش را مطرح کند! این آقاى طهرانى ... چه کسى این حرف‌ها را مى‏زد؟! حالا بخور! نوش جانت!</w:t>
      </w:r>
    </w:p>
    <w:p>
      <w:pPr/>
      <w:r>
        <w:rPr>
          <w:rtl w:val="0"/>
          <w:lang w:val="fa-IR"/>
        </w:rPr>
        <w:t xml:space="preserve">همین‏جا، خدا همین‌جا قبل از روز قیامت مى‏آورد. حالا روز قیامتش بماند که همۀ ما را روز قیامت دراز مى‏کنند همین‌جا خدا مى‏آورد قشنگ کف دستت مى‏گذارد.</w:t>
      </w:r>
    </w:p>
    <w:p>
      <w:pPr/>
      <w:r>
        <w:rPr>
          <w:rtl w:val="0"/>
          <w:lang w:val="fa-IR"/>
        </w:rPr>
        <w:t xml:space="preserve">این معنا معناى ولایت است. دفاع از ولایت به این مى‏گویند. بلند نشوى بیایى یک حرفى بزنى که همه مسخره‏ات کنند و همه به تو بخندند، این معنای ولایت است. حالا گنبد عسکریین خراب مى‏شود [می‌گویند که] اوه! چه کنیم، فلان کنیم!</w:t>
      </w:r>
    </w:p>
    <w:p>
      <w:pPr/>
      <w:r>
        <w:rPr>
          <w:rtl w:val="0"/>
          <w:lang w:val="fa-IR"/>
        </w:rPr>
        <w:t xml:space="preserve">من نمى‏گویم که خوشحالى کنیم ولى مى‏گویم که خراب شد که شد. مشکلى پیش نیامده است. دوباره درست مى‏کنند. دوباره بهتر درست مى‏کنند. بیایید مبانى امام عسکرى و امام هادى علیهماالسّلام را بردارید به مردم بگویید با عملتان، با رفتارتان، نه با هوچى‏بازى و حرف‏هاى دریده و بى‏ادبانه و بى‏تربیتانه که آبروى اهل‏بیت را با همین حرف‌هایتان دارید مى‏برید! آبروى مکتب اهل‏بیت را با همین نمایتان دارید مى‏برید. این سنّى‏هایى که دارند این کارها را مى‏کنند چه مى‏گویند؟! اینها همین‏ها را مى‏گویند. مى‏گویند که این مکتب اهل‏بیت است؟! این فلان است؟! آن قضیه این است؟! رسیدن به دادِ هر مظلوم این است؟! این است [سیرۀ] اهل‏بیت و ائمۀ شما که از آن حمایت و دفاع مى‏کردند؟! واقعاً عجیب است! آدم از خجالت نمى‏تواند سرش را بلند کند! واقعاً حرف‌هایی که آدم از این مردم مى‏شنود، مى‏بیند همان حرف خودشان را دارند مى‏زنند و مطلب خودشان را دارند مى‏گویند. خلاف، خلاف است. هرجا که مى‏خواهد باشد خلاف است و تفاوتى نمى‏کند.</w:t>
      </w:r>
    </w:p>
    <w:p>
      <w:pPr/>
      <w:r>
        <w:rPr>
          <w:rtl w:val="0"/>
          <w:lang w:val="fa-IR"/>
        </w:rPr>
        <w:t xml:space="preserve">مرحوم آقا مى‏خواهند این را بگویند که این مربوط به مناعت محبوب است و این از آنجا آمده است! ما فقط یک واسطه هستیم و آن مطلب را داریم مى‏رسانیم. محبوب در نزد ما ناموس ما به‌حساب مى‏آید! کسى نمى‏آید ناموسش را در اختیار همه عرضه بدارد. آن ناموس در مقام منیع و عزت و در مقام رفعت قرار دارد و شأن و مرتبۀ او بالاتر از این است که براى ابراز و اظهار او ما دست تکدّى به‌ صورت افراد عوام ـ همه عوام هستند ـ بخواهیم دراز بکنیم! نه! یعنى آن ولىّ الهی و آن عارفی که دارد مى‏گوید که ما براى نشر کتاب‏هاى خود حتى براى مطلب حقمان هم، دست التجاء به‌سوى کسى دراز نمى‏کنیم، مى‏خواهد بگوید که این حق برای من نیست که من بخواهم بیایم راجع به آن التماس کنم. این حق، حق است و مربوط به ذى‏حق است؛ </w:t>
      </w:r>
      <w:r>
        <w:rPr>
          <w:rtl w:val="0"/>
          <w:lang w:val="fa-IR"/>
        </w:rPr>
        <w:t xml:space="preserve">﴿ذَٰلِكَ بِأَنَّ ٱللَهَ هُوَ ٱلۡحَقُّ وَأَنَّ مَا يَدۡعُونَ مِن دُونِهِۦ هُوَ ٱلۡبَٰطِلُ﴾</w:t>
      </w:r>
      <w:r>
        <w:rPr>
          <w:rStyle w:val="FootnoteReference"/>
        </w:rPr>
        <w:footnoteReference w:id="6"/>
      </w:r>
      <w:r>
        <w:rPr>
          <w:rtl w:val="0"/>
          <w:lang w:val="fa-IR"/>
        </w:rPr>
        <w:t xml:space="preserve"> این حرف، حق است و حرف حق مربوط به اوست و مربوط به من نیست و اگر بخواهم این کار را انجام بدهم، دخالت در حریم او کرده‏ام. این نکته دقیق است! دخالت در حریم او کرده‏ام و دخالت در حریم او حرام است! مگر من مى‏توانم دخالت کنم؟! مگر من مى‏توانم بیایم محبوب خودم را در کوچه و بازار عرضه بدارم؟! مگر من مى‏توانم آن شخص ربّ خودم را و آن ذات عزیز و منیع را پایین بیاورم پایین بیاورم پایین بیاورم تا در اختیار [عوام] قرار بدهم؟!</w:t>
      </w:r>
    </w:p>
    <w:p>
      <w:pPr/>
      <w:r>
        <w:rPr>
          <w:rtl w:val="0"/>
          <w:lang w:val="fa-IR"/>
        </w:rPr>
        <w:t xml:space="preserve">آن‌وقت ما عبارات ائمه را در اینجا مى‏فهمیم که مؤمن باید بداند؛ در آن روایت آمده که وقتى مؤمن از شخص دیگر درخواست مى‏کند ـ این روایت عجیبى است ـ باید بداند که کأنّ خدا را براى درخواستش پایین آورده است! این هم همان مسئله را مى‏رساند. آدم بلند مى‏شود و پیش یکى می‌رود و درخواست مى‏کند که آقا تو را به خدا بیا این کار را بکن و این کار را بکن نمى‏داند که چه آبرویى دارد از او مى‏رود و چه حیثیتى دارد مى‏رود! البته روایت «</w:t>
      </w:r>
      <w:r>
        <w:rPr>
          <w:rStyle w:val="RevayatArabi"/>
          <w:rtl w:val="0"/>
          <w:lang w:val="fa-IR"/>
        </w:rPr>
        <w:t xml:space="preserve">یا بُنیّ، و أکرِم نَفسَک عن کُلّ دَنیّةٍ و إن ساقَتکَ إلی الرّغائِبِ، فإنّک لَن تَعتاضَ بما تَبذُلُ مِن نَفسک عِوَضًا!»</w:t>
      </w:r>
      <w:r>
        <w:rPr>
          <w:rStyle w:val="FootnoteReference"/>
        </w:rPr>
        <w:footnoteReference w:id="7"/>
      </w:r>
      <w:r>
        <w:rPr>
          <w:rtl w:val="0"/>
          <w:lang w:val="fa-IR"/>
        </w:rPr>
        <w:t xml:space="preserve"> مى‏تواند در این زمینه باشد. اما یک روایت‏هاى دیگرى هم هست که بنده دیدم حالا خود رفقا [تفحص] بکنند که اصلاً مؤمن در این تقاضا دارد از خدا مایه مى‏گذارد! اشاره به این است که مؤمن ارتباط با خدا دارد. مؤمن یعنى همین افراد عادى هم حتى، همین افراد عادى هم به‌اندازۀ خودشان هر کسی به‌اندازۀ خودش! حالا نمى‏خواهم بگویم که به مقدار مقام یک عارف بالله و این حرف‌ها. نه، مؤمن، مؤمن است و مسلمان، مسلمان است دیگر. بالأخره اینها هم به همان اندازۀ خودشان از آن قضیۀ سهم دارند. آن‌وقت اگر هر کسى بخواهد به این قضیه عمل بکند واقعاً چه مى‏شود؟ دیگر هر کسى بیخود نرود، تملق نکند، چاپلوسى نکند و درخواست نکند. طرف داد، داد. نداد نداد. رهایش بکند بلند شود پى کارش برود. برو ببینم! خیال کردى حالا من مى‏آیم درِ خانه‏ات دریوزگى مى‏کنم؟! برو پى کارت! اگر هر کسى بخواهد همین کار را انجام بدهد، واقعاً چه مى‏شود؟! دنیا چه مى‏شود؟! چه تحولى پیدا مى‏شود؟! تمام اینها به‌خاطر سفلگى‏هایى است که ما نسبت به این مسئله انجام مى‏دهیم.</w:t>
      </w:r>
    </w:p>
    <w:p>
      <w:pPr/>
      <w:r>
        <w:rPr>
          <w:rtl w:val="0"/>
          <w:lang w:val="fa-IR"/>
        </w:rPr>
        <w:t xml:space="preserve">خب این مسئله اینجاست. لذا این مطالبى که هست گاهى اوقات خیلى مطالبِ بزرگى است. کلمات ائمه علیهم‌السّلام خیلى قابلیت براى ژرف‌نگرى و تأمل دارد.</w:t>
      </w:r>
    </w:p>
    <w:p>
      <w:pPr>
        <w:pStyle w:val="Heading6"/>
      </w:pPr>
      <w:r>
        <w:rPr>
          <w:rtl w:val="0"/>
          <w:lang w:val="fa-IR"/>
        </w:rPr>
        <w:t xml:space="preserve">اثر تجلی بیشتر حق برای انسان</w:t>
      </w:r>
    </w:p>
    <w:p>
      <w:pPr/>
      <w:r>
        <w:rPr>
          <w:rtl w:val="0"/>
          <w:lang w:val="fa-IR"/>
        </w:rPr>
        <w:t xml:space="preserve">آمدم یک مثال زدم و گفتم که یک کلام مرحوم آقا ـ رضوان الله تعالی علیه ـ را نگاه کنید می‌بینید که این چه چیزهایى را براى انسان باز مى‏کند! انسان همین‌طور راجع به آن فکر کند و شاید به نتایج دقیق‏ترى هم برسد و این اصلاً سلوک و زندگى‌‌اش را تغییر می‌دهد و کیفیت ارتباط و معاشرتش را با افراد تغییر مى‏دهد. آن‌وقت بهتر اهل دنیا و اهل هویٰ را مى‏فهمد و بهتر تشخیص مى‏دهد. دنیا را بهتر تشخیص مى‏دهد، چون هرچه حق بیشتر بر انسان تجلى کند، باطل بیشتر خودش را نشان مى‏دهد!</w:t>
      </w:r>
    </w:p>
    <w:p>
      <w:pPr>
        <w:pStyle w:val="Heading6"/>
      </w:pPr>
      <w:r>
        <w:rPr>
          <w:rtl w:val="0"/>
          <w:lang w:val="fa-IR"/>
        </w:rPr>
        <w:t xml:space="preserve">علت توغل مردم در باطل</w:t>
      </w:r>
    </w:p>
    <w:p>
      <w:pPr/>
      <w:r>
        <w:rPr>
          <w:rtl w:val="0"/>
          <w:lang w:val="fa-IR"/>
        </w:rPr>
        <w:t xml:space="preserve">علت اینکه الآن همۀ مردم متوغل در باطل هستند به‌خاطر این‏ است که براى خودشان باطل نشان داده نشده و نمود ندارد. اگر نمود داشته باشد خب طرف کنار مى‏آید. اینکه طرف الآن دارد این سم را مى‏خورد به‌خاطر این است که نمى‏فهمد الآن این سم است! تبعات این سم برای او خوب جا نیفتاده است و به یک نحوى خیال مى‏کند که این‌هم شربت است. هرچه به او مى‏گویند که آقا این سم است مى‏میرى و [مسموم] مى‏شوى، مى‏گوید: نه! حالا شاید ما نشویم! نمى‏خواهد خوب ادراک بکند ولی اگر جنازۀ خودش را دید؛ آهان! این جنازه‏ات! یعنى یک دوربینى از آینده و از استقبال بود و براى او [نشان می‌داد] که این جنازۀ توست، وقتى این را بخورى مساوى با این است! خب این کار را نمى‏کند. حالا مگر اینکه دیوانه باشد. دیوانه هم که کم نداریم! اما اگر آن حق و آن واقعیت براى انسان جلوه کند، انسان به موازاتش آن حقیقت و آن باطل و آن اعتبار را درمى‏یابد.</w:t>
      </w:r>
    </w:p>
    <w:p>
      <w:pPr/>
      <w:r>
        <w:rPr>
          <w:rtl w:val="0"/>
          <w:lang w:val="fa-IR"/>
        </w:rPr>
        <w:t xml:space="preserve">خب کلام ما در همین حقیقت مثالیه بود که عرض شد. دیگر تمامش کنیم که بتوانیم به بحث‏ بعدى هم برسیم. افلاطون قائل است بر اینکه یک حقیقت خارجیه، نه حقیقتِ ... آنچه که ما براى مثال گفتیم عبارت از یک تصور مبهم ذهنى بود که حکایت از جنسِ یک نوع را مى‏کرد اما خودِ آن نوع مشخص نبود. در آن شبحى که از خارج مى‏آید و انسان آن شبح را مشاهده مى‏کند که از سایر اجناس متفاوت است، جنسش جنس متحرک است و حساس است و از جنس نبات و جماد امتیاز دارد اما افلاطون این را به‌عنوان یک واقعیت خارجیه به‌حساب مى‏آورد که این یک واقعیتى است که آن واقعیت یک حقیقت نوعیۀ قابل تکثّر به تکثّر مصادیق و اصناف است. اسم آن واقعیت چیست؟! حقیقت انسانى، حقیقت أسدیت، حقیقت شجریت، حقیقت نباتیه و حقیقت حیوانیه که همۀ آنها به آن یک اصل برمى‏گردند که آن یک واقعیتى است که خصوصیت اصناف از آن واقعیت سرچشمه مى‏گیرد و بعد تبدیل به مصداق مى‏شود و مصادیق در خارج به این کیفیت مى‏ماند. این را خدمت رفقا در جلسه‌های گذشته عرض کرده بودیم که این مطلب ایشان در اینکه همۀ این صنف بنى‏آدم یا سایر اصناف به یک واقعیت مى‏رسد که آن واقعیت همان کیفیت اختلاف تنوّع بین یک نوع و نوع دیگر است، در این مسئله جاى شک نیست که همه برحسب سلسلۀ طولیه و آن توسعۀ حقیقت علّیه در مراتب بالا به آن یک واقعیت متصل مى‏شویم که هرچه به مرتبۀ بالا نزدیک‌تر بشویم آن مقام تشتّت، تبدیل به مقام وحدت و مقام جمع خواهد شد.</w:t>
      </w:r>
    </w:p>
    <w:p>
      <w:pPr>
        <w:pStyle w:val="Heading6"/>
      </w:pPr>
      <w:r>
        <w:rPr>
          <w:rtl w:val="0"/>
          <w:lang w:val="fa-IR"/>
        </w:rPr>
        <w:t xml:space="preserve">مَفرَق طرق بین تصور ذهنى ما از مطلب مطرح شدۀ جناب افلاطون</w:t>
      </w:r>
    </w:p>
    <w:p>
      <w:pPr/>
      <w:r>
        <w:rPr>
          <w:rtl/>
          <w:lang w:val="fa-IR"/>
        </w:rPr>
        <w:t xml:space="preserve">تا اینجای آن، مسئله‏اى نیست اما از اینجا به بعد ما یک مطلبى در اینجا همان‌طوری‌که قبلاً عرض کردم به اجمال [گفتیم] و بعد گفتم که تفصیلش را بعداً خدمت رفقا عرض مى‏کنم، آن این است که آن حقیقت واحده‏اى که نقطۀ جمع بین کثرات هست و آن موجب وحدت بین متخالفات و متمایزات هست، خود همان نقطۀ واحده چه خواهد بود و آن چیست؟! آیا آن نقطۀ واحده یک حقیقت واحدى است که هیچ‏گونه امتیاز و افتراق و اختلاف در خود ذات او وجود ندارد؟! [آیا] قضیه این است؟! پس وقتى که این‌طور می‌شود این اختلافات از کجا می‌آید و این تمایزات همه از کجا سرچشمه مى‏گیرد؟! پس اگر قرار بشود آن حقیقت واحده یک واقعیت باشد که آن واقعیت همان عینیت خارجى باشد و آن عینیت خارجى همان‌طورى‌که گفتیم بدون تشخّص معنا ندارد و شیئى که متشخص است یعنى به مرتبۀ فعلیت رسیده است پس این اختلافات و تمایز بین شواکل از کجا آمده است؟! این اختلاف بین ذوات و نفوس از کجا آمده است؟! درحالی‌که نمى‏تواند سایر علل و اسباب در این قضیه تأثیر داشته باشد. اینجا آن مَفرَق طرق بین تصور ذهنى ما از مطلب مطرح شدۀ جناب افلاطون خواهد بود که إن‌شاءالله براى جلسۀ بعد [می‌ماند].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52.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23؛ </w:t>
      </w:r>
      <w:r>
        <w:rPr>
          <w:rtl w:val="0"/>
          <w:lang w:val="fa-IR"/>
        </w:rPr>
        <w:t xml:space="preserve">ولایت فقیه در حکومت اسلام،</w:t>
      </w:r>
      <w:r>
        <w:rPr>
          <w:rtl w:val="0"/>
          <w:lang w:val="fa-IR"/>
        </w:rPr>
        <w:t xml:space="preserve"> ج 3، ص 44.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منطق ‌الطیر</w:t>
      </w:r>
      <w:r>
        <w:rPr>
          <w:rtl w:val="0"/>
          <w:lang w:val="fa-IR"/>
        </w:rPr>
        <w:t xml:space="preserve">، آغازکتاب، مجمع مرغان. جهت اطلاع بیشتر رجوع شود به</w:t>
      </w:r>
      <w:r>
        <w:rPr>
          <w:rtl w:val="0"/>
          <w:lang w:val="fa-IR"/>
        </w:rPr>
        <w:t xml:space="preserve"> توحید علمی و عینی</w:t>
      </w:r>
      <w:r>
        <w:rPr>
          <w:rtl w:val="0"/>
          <w:lang w:val="fa-IR"/>
        </w:rPr>
        <w:t xml:space="preserve">، ص 44.</w:t>
      </w:r>
    </w:p>
  </w:footnote>
  <w:footnote w:id="4">
    <w:p>
      <w:pPr>
        <w:pStyle w:val="FootnoteText"/>
      </w:pPr>
      <w:r>
        <w:rPr>
          <w:rtl w:val="0"/>
          <w:lang w:val="fa-IR"/>
        </w:rPr>
        <w:footnoteRef/>
      </w:r>
      <w:r>
        <w:rPr>
          <w:rtl w:val="0"/>
          <w:lang w:val="fa-IR"/>
        </w:rPr>
        <w:t xml:space="preserve">. سوره حجر(15) آیه 9</w:t>
      </w:r>
      <w:r>
        <w:rPr>
          <w:rtl w:val="0"/>
          <w:lang w:val="fa-IR"/>
        </w:rPr>
        <w:t xml:space="preserve">. امام شناسى،</w:t>
      </w:r>
      <w:r>
        <w:rPr>
          <w:rtl w:val="0"/>
          <w:lang w:val="fa-IR"/>
        </w:rPr>
        <w:t xml:space="preserve"> ج‏ 14، ص 84:</w:t>
      </w:r>
    </w:p>
    <w:p>
      <w:pPr>
        <w:pStyle w:val="FootnoteText"/>
      </w:pPr>
      <w:r>
        <w:rPr>
          <w:rtl w:val="0"/>
          <w:lang w:val="fa-IR"/>
        </w:rPr>
        <w:t xml:space="preserve">«به‌درستى‌كه ما حقّاً و حقیقةً قرآن را فرو فرستادیم، و حقّاً و حقیقةً ما حافظ آن مى‏باشیم!»</w:t>
      </w:r>
    </w:p>
  </w:footnote>
  <w:footnote w:id="5">
    <w:p>
      <w:pPr>
        <w:pStyle w:val="FootnoteText"/>
      </w:pPr>
      <w:r>
        <w:rPr>
          <w:rStyle w:val="FootnoteReference"/>
        </w:rPr>
        <w:footnoteRef/>
      </w:r>
      <w:r>
        <w:t xml:space="preserve"> </w:t>
      </w:r>
      <w:r>
        <w:rPr>
          <w:rtl w:val="0"/>
          <w:lang w:val="fa-IR"/>
        </w:rPr>
        <w:t xml:space="preserve">. سوره نحل (16) آیه 125. </w:t>
      </w:r>
      <w:r>
        <w:rPr>
          <w:rtl w:val="0"/>
          <w:lang w:val="fa-IR"/>
        </w:rPr>
        <w:t xml:space="preserve">امام شناسی</w:t>
      </w:r>
      <w:r>
        <w:rPr>
          <w:rtl w:val="0"/>
          <w:lang w:val="fa-IR"/>
        </w:rPr>
        <w:t xml:space="preserve">، ج 10، ص 356:</w:t>
      </w:r>
    </w:p>
    <w:p>
      <w:pPr>
        <w:pStyle w:val="FootnoteText"/>
      </w:pPr>
      <w:r>
        <w:rPr>
          <w:rtl w:val="0"/>
          <w:lang w:val="fa-IR"/>
        </w:rPr>
        <w:t xml:space="preserve">«و مجادله کن با آنها با طریقه ای که آن طریقه بهترین طریق باشد!»</w:t>
      </w:r>
    </w:p>
  </w:footnote>
  <w:footnote w:id="6">
    <w:p>
      <w:pPr>
        <w:pStyle w:val="FootnoteText"/>
      </w:pPr>
      <w:r>
        <w:rPr>
          <w:rStyle w:val="FootnoteReference"/>
        </w:rPr>
        <w:footnoteRef/>
      </w:r>
      <w:r>
        <w:t xml:space="preserve"> </w:t>
      </w:r>
      <w:r>
        <w:rPr>
          <w:rtl w:val="0"/>
          <w:lang w:val="fa-IR"/>
        </w:rPr>
        <w:t xml:space="preserve">. سوره حج (22) آیه 62</w:t>
      </w:r>
      <w:r>
        <w:rPr>
          <w:rtl w:val="0"/>
          <w:lang w:val="fa-IR"/>
        </w:rPr>
        <w:t xml:space="preserve">.</w:t>
      </w:r>
    </w:p>
    <w:p>
      <w:pPr>
        <w:pStyle w:val="FootnoteText"/>
      </w:pPr>
      <w:r>
        <w:rPr>
          <w:rtl w:val="0"/>
          <w:lang w:val="fa-IR"/>
        </w:rPr>
        <w:t xml:space="preserve">ترجمه: «این [قدرت بی نهایت او نسبت به امور آفرینش و نسبت به وضع و حال مردم] برای این است که فقط خدا حق است، و اینکه آنچه را جز او می پرستید، باطل است.» (محقق)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٤٠١؛ </w:t>
      </w:r>
      <w:r>
        <w:rPr>
          <w:rtl w:val="0"/>
          <w:lang w:val="fa-IR"/>
        </w:rPr>
        <w:t xml:space="preserve">حیات جاوید</w:t>
      </w:r>
      <w:r>
        <w:rPr>
          <w:rtl w:val="0"/>
          <w:lang w:val="fa-IR"/>
        </w:rPr>
        <w:t xml:space="preserve">، ص ١٥٦؛ </w:t>
      </w:r>
      <w:r>
        <w:rPr>
          <w:rtl w:val="0"/>
          <w:lang w:val="fa-IR"/>
        </w:rPr>
        <w:t xml:space="preserve">عنوان بصری،</w:t>
      </w:r>
      <w:r>
        <w:rPr>
          <w:rtl w:val="0"/>
          <w:lang w:val="fa-IR"/>
        </w:rPr>
        <w:t xml:space="preserve"> ج 5، ص 297.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