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شصت و پنجم</w:t>
      </w:r>
    </w:p>
    <w:p>
      <w:pPr>
        <w:pStyle w:val="Heading5"/>
      </w:pPr>
      <w:r>
        <w:rPr>
          <w:rtl w:val="0"/>
          <w:lang w:val="fa-IR"/>
        </w:rPr>
        <w:t xml:space="preserve">ادامۀ بحث علم ذات باری</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SoalMatn"/>
      </w:pPr>
      <w:r>
        <w:rPr>
          <w:rtl w:val="0"/>
          <w:lang w:val="fa-IR"/>
        </w:rPr>
        <w:t xml:space="preserve">تلمیذ</w:t>
      </w:r>
      <w:r>
        <w:rPr>
          <w:rtl w:val="0"/>
          <w:lang w:val="fa-IR"/>
        </w:rPr>
        <w:t xml:space="preserve">: راجع به مسئلۀ قصد اعراض از وطن شخصی که برای سکونت در شهر دیگری، از شهر خود خارج می‏شود، مرحوم آقا می‏فرمودند که هیچ‌وقت اعراض نکند چون انسان اگر مثلاً در جایی برای تحصیل می‏رود دوباره به وطن خودش برمی‌گردد لذا هیچ‏وقت اعراض نکند. مثلاً اگر ما همدان بودیم، می‏فرمودند: احتمالاً اگر شما یک روزی بخواهید بعد تحصیل بگردید، معمولاً به شهر خودتان که ارحام و بستگانتان هستند برمی‌گردید. پس می‏توانید اعراض نکنید.</w:t>
      </w:r>
    </w:p>
    <w:p>
      <w:pPr/>
      <w:r>
        <w:rPr>
          <w:rtl w:val="0"/>
          <w:lang w:val="fa-IR"/>
        </w:rPr>
        <w:t xml:space="preserve">استاد:</w:t>
      </w:r>
      <w:r>
        <w:rPr>
          <w:rtl w:val="0"/>
          <w:lang w:val="fa-IR"/>
        </w:rPr>
        <w:t xml:space="preserve"> این را ایشان گفتند؟!</w:t>
      </w:r>
    </w:p>
    <w:p>
      <w:pPr>
        <w:pStyle w:val="SoalMatn"/>
      </w:pPr>
      <w:r>
        <w:rPr>
          <w:rtl w:val="0"/>
          <w:lang w:val="fa-IR"/>
        </w:rPr>
        <w:t xml:space="preserve">تلمیذ:</w:t>
      </w:r>
      <w:r>
        <w:rPr>
          <w:rtl w:val="0"/>
          <w:lang w:val="fa-IR"/>
        </w:rPr>
        <w:t xml:space="preserve"> من شنیده‏ام، از خودشان نه.</w:t>
      </w:r>
    </w:p>
    <w:p>
      <w:pPr/>
      <w:r>
        <w:rPr>
          <w:rtl w:val="0"/>
          <w:lang w:val="fa-IR"/>
        </w:rPr>
        <w:t xml:space="preserve">استاد:</w:t>
      </w:r>
      <w:r>
        <w:rPr>
          <w:rtl w:val="0"/>
          <w:lang w:val="fa-IR"/>
        </w:rPr>
        <w:t xml:space="preserve"> من نشنیده‏ام.</w:t>
      </w:r>
    </w:p>
    <w:p>
      <w:pPr>
        <w:pStyle w:val="SoalMatn"/>
      </w:pPr>
      <w:r>
        <w:rPr>
          <w:rtl w:val="0"/>
          <w:lang w:val="fa-IR"/>
        </w:rPr>
        <w:t xml:space="preserve">تلمیذ:</w:t>
      </w:r>
      <w:r>
        <w:rPr>
          <w:rtl w:val="0"/>
          <w:lang w:val="fa-IR"/>
        </w:rPr>
        <w:t xml:space="preserve"> اخوی‏تان گفتند که ما طهران که بودیم دو رکعتی نماز خواندیم ...</w:t>
      </w:r>
    </w:p>
    <w:p>
      <w:pPr/>
      <w:r>
        <w:rPr>
          <w:rtl w:val="0"/>
          <w:lang w:val="fa-IR"/>
        </w:rPr>
        <w:t xml:space="preserve">استاد:</w:t>
      </w:r>
      <w:r>
        <w:rPr>
          <w:rtl w:val="0"/>
          <w:lang w:val="fa-IR"/>
        </w:rPr>
        <w:t xml:space="preserve"> نه، آن مسئله فرق می‏کرد. من به مسائلی که اخوی از مرحوم آقا ـ رضوان الله تعالی علیه ـ نقل می‏کنند اعتماد ندارم.</w:t>
      </w:r>
    </w:p>
    <w:p>
      <w:pPr>
        <w:pStyle w:val="Heading6"/>
      </w:pPr>
      <w:r>
        <w:rPr>
          <w:rtl w:val="0"/>
          <w:lang w:val="fa-IR"/>
        </w:rPr>
        <w:t xml:space="preserve">دلیل کامل خواندن نمازِ علامه طهرانی در طهران</w:t>
      </w:r>
    </w:p>
    <w:p>
      <w:pPr/>
      <w:r>
        <w:rPr>
          <w:rtl w:val="0"/>
          <w:lang w:val="fa-IR"/>
        </w:rPr>
        <w:t xml:space="preserve">آن قضیۀ مرحوم آقا این‏طور بود و اصلاً مسئله‏ فرق می‏کرد. ما طهران بودیم موقع ظهر شد ما هم نماز ظهر را پشت سر ایشان ‏خواندیم. پایان دو رکعت ما سلام دادیم چون ما از طهران اعراض کرده بودیم. من تنها بودم حالا شاید ایشان هم مثلاً یک موردی بوده ولی آن موقع یادم هست که من تنها بودم و کسی همراه ما نبود. بعد نماز که تمام شد، به ایشان گفتیم که آقاجان چرا شما نماز را تمام خواندید؟! مگر شما نسبت به طهران اعراض نکردید؟! ایشان گفتند: اصلاً به‌طورکلی اعراض از من متمشّی نمی‏شود و من نمی‏توانم احساس کنم که از جایی به جای دیگر منتقل شده‏ام. اصلاً ایشان در یک فضای دیگری صحبت می‏کردند و نسبت به این عالم اختیار و توطّن و اینها نبود و اصلاً می‏گفتند که از من متمشّی نمی‏شود و من از ایشان هم‌چنین چیزی را نشنیده‏ام که اعراض نکنید.</w:t>
      </w:r>
    </w:p>
    <w:p>
      <w:pPr/>
      <w:r>
        <w:rPr>
          <w:rtl w:val="0"/>
          <w:lang w:val="fa-IR"/>
        </w:rPr>
        <w:t xml:space="preserve">هیچ دلیلی ندارد! آدم اعراض می‏کند و دوباره سر جایش برمی‌گردد. این چه حُسنی دارد حالا اعراض کردن، نکردن، توجیهی به‌نظر نمی‏رسد. مضافاً به اینکه خب سرش کلاه می‏رود! بخواهد آنجا برگردد باید چهار رکعتی بخواند! دو رکعت سرش کلاه می‏رود!!</w:t>
      </w:r>
    </w:p>
    <w:p>
      <w:pPr>
        <w:pStyle w:val="SoalMatn"/>
      </w:pPr>
      <w:r>
        <w:rPr>
          <w:rtl w:val="0"/>
          <w:lang w:val="fa-IR"/>
        </w:rPr>
        <w:t xml:space="preserve">تلمیذ:</w:t>
      </w:r>
      <w:r>
        <w:rPr>
          <w:rtl w:val="0"/>
          <w:lang w:val="fa-IR"/>
        </w:rPr>
        <w:t xml:space="preserve"> مسئلۀ دیگر راجع به این ضریحی است که ساخته‏اند ـ برای سیدالشهدا علیه‌السلام ـ و در مدرسۀ معصومیه گذاشته بودند و دو هفته‏ای را برای بازدید عموم گذاشتند و ... به‌نحوی بود که مردم زیارت می‏کردند یعنی سلام می‏دادند و پول می‏ریختند، جمعیت هم خیلی بود یعنی خیابان را می‏بستند، شاید بالای چند هزار نفر جمعیت بودند خیلی وسیع و از همۀ شهرها هم می‏آمدند از راه‏های دور و نزدیک می‌آمدند. به‌هرحال من در ذهنم آمد که اصلاً جایی برای زیارت دارد یا ندارد؟ آیا استفاده تبلیغاتی می‏شود معاندین بکنند و بگویند که اینها خودشان [این‌طور هستند] پس ائمه‏شان هم همین‌طور بوده‏اند؟! در اینجا آیا صرف انتساب دلیل می‏شود؟! این یک مقداری شبهه داشت. شنیده شده که ظاهراً برنامه بر این است که ضریح را در شهرها نیز بگردانند.</w:t>
      </w:r>
    </w:p>
    <w:p>
      <w:pPr/>
      <w:r>
        <w:rPr>
          <w:rtl w:val="0"/>
          <w:lang w:val="fa-IR"/>
        </w:rPr>
        <w:t xml:space="preserve">استاد:</w:t>
      </w:r>
      <w:r>
        <w:rPr>
          <w:rtl w:val="0"/>
          <w:lang w:val="fa-IR"/>
        </w:rPr>
        <w:t xml:space="preserve"> البته خب هر چیزی به میزان خودش و در جای خودش صحیح است و باید نسبت به آن إعمال بشود و خروج از آن حد طبعاً مطلوب نیست و کم اهمیت جلوه دادن آن‌هم نیز مطلوب نیست. در اینکه این ضریح به نیت سیدالشهداء ساخته شد شکی نیست و بعد هم به همان مکان منتقل می‏شود و در آنجا قرار می‏گیرد. پس آیا ما می‏توانیم به‌صرف اینکه این ضریح الآن در جای خودش نیست، فرض کنید حالا خدای نکرده کسی بخواهد اهانتی کند و مثلاً آن را متلوّث کند یا... این حرام است یعنی این چیزی است که اگر از روی قصد حتی باشد کار حرامی انجام داده است چون خود وجدان انسان حاکی است که نفسِ انتساب، آن را از دایرۀ یک شیء مادۀ عادی خارج می‏کند. یک سنگی که اینجا هست حالا اگر نجس هم بشود مسئله‏ای نیست، آبش می‏کشید یا آن را کنار می‏اندازید یا آن را می‏شکنید، اما خود وجدان و فطرت این مسئله را به انسان متذکر می‏شود که انتسابی که الآن در اینجا هست و این انتساب هم مسلّم است که این بالأخره در آنجا نصب می‏شود، این با سایر اشیاء و با سایر مواد متفاوت است.</w:t>
      </w:r>
    </w:p>
    <w:p>
      <w:pPr>
        <w:pStyle w:val="Heading6"/>
      </w:pPr>
      <w:r>
        <w:rPr>
          <w:rtl w:val="0"/>
          <w:lang w:val="fa-IR"/>
        </w:rPr>
        <w:t xml:space="preserve">اهمیت میانه‌روی در امور</w:t>
      </w:r>
    </w:p>
    <w:p>
      <w:pPr/>
      <w:r>
        <w:rPr>
          <w:rtl w:val="0"/>
          <w:lang w:val="fa-IR"/>
        </w:rPr>
        <w:t xml:space="preserve">خب این یک مقدار [از مسئله است] حالا این مسئله آیا باید باعث بشود آدم درمقابلش بایستد و </w:t>
      </w:r>
      <w:r>
        <w:rPr>
          <w:rStyle w:val="Arabi"/>
          <w:rtl w:val="0"/>
          <w:lang w:val="fa-IR"/>
        </w:rPr>
        <w:t xml:space="preserve">السّلام علیک یا ابن‌رسول الله</w:t>
      </w:r>
      <w:r>
        <w:rPr>
          <w:rtl w:val="0"/>
          <w:lang w:val="fa-IR"/>
        </w:rPr>
        <w:t xml:space="preserve"> بگوید؟! ابن‌رسول الله که در اینجا نیست! ابن‌رسول الله در کربلاست! این دیگر </w:t>
      </w:r>
      <w:r>
        <w:rPr>
          <w:rStyle w:val="Arabi"/>
          <w:rtl w:val="0"/>
          <w:lang w:val="fa-IR"/>
        </w:rPr>
        <w:t xml:space="preserve">السّلام علیک یا ابن‌رسول الله</w:t>
      </w:r>
      <w:r>
        <w:rPr>
          <w:rtl w:val="0"/>
          <w:lang w:val="fa-IR"/>
        </w:rPr>
        <w:t xml:space="preserve"> ندارد! یا زیارت خواندن، دیگر بدتر است! آدم بلند شود مثلاً زیارت عاشورا بخواند! بابا ضریح است، این ضریح که اینجا هست و... این خروج از حد می‏شود. هم آن‌طرف غلط است که انسان بیاید خدای نکرده اهانت کند و قصد [اهانت داشته باشد] و هم از این‌طرف غلط است که بیاید زیادی آن‌قدر مایه بگذارد که اصلاً انگار این در خودِ بالای بدن مطهر نصب شده است هردو غلط است. «</w:t>
      </w:r>
      <w:r>
        <w:rPr>
          <w:rStyle w:val="RevayatArabi"/>
          <w:rtl w:val="0"/>
          <w:lang w:val="fa-IR"/>
        </w:rPr>
        <w:t xml:space="preserve">خَیرُ الأُمورِ أوسَطُها</w:t>
      </w:r>
      <w:r>
        <w:rPr>
          <w:rtl w:val="0"/>
          <w:lang w:val="fa-IR"/>
        </w:rPr>
        <w:t xml:space="preserve">»</w:t>
      </w:r>
      <w:r>
        <w:rPr>
          <w:rStyle w:val="FootnoteReference"/>
        </w:rPr>
        <w:footnoteReference w:id="1"/>
      </w:r>
    </w:p>
    <w:p>
      <w:pPr>
        <w:pStyle w:val="Heading6"/>
      </w:pPr>
      <w:r>
        <w:rPr>
          <w:rtl w:val="0"/>
          <w:lang w:val="fa-IR"/>
        </w:rPr>
        <w:t xml:space="preserve">بررسی لزوم ضریح برای قبر ائمه علیهم‌السّلام</w:t>
      </w:r>
    </w:p>
    <w:p>
      <w:pPr>
        <w:pStyle w:val="SoalMatn"/>
      </w:pPr>
      <w:r>
        <w:rPr>
          <w:rtl w:val="0"/>
          <w:lang w:val="fa-IR"/>
        </w:rPr>
        <w:t xml:space="preserve">تلمیذ:</w:t>
      </w:r>
      <w:r>
        <w:rPr>
          <w:rtl w:val="0"/>
          <w:lang w:val="fa-IR"/>
        </w:rPr>
        <w:t xml:space="preserve"> آیا وجود ضریح برای قبور ائمه علیهم‌السّلام لازم هست؟! درصورتی‌که در بعضی از دعاها داریم که مثلاً خودتان را روی قبر بیندازید یا بالای سر قبر بایستید یا دستتان را روی قبر بگذارید و این زیارت را الآن بخوانید، در زیارت‌نامه‌ها هست. وجود ضریح چه لزومی دارد؟!</w:t>
      </w:r>
    </w:p>
    <w:p>
      <w:pPr/>
      <w:r>
        <w:rPr>
          <w:rtl w:val="0"/>
          <w:lang w:val="fa-IR"/>
        </w:rPr>
        <w:t xml:space="preserve">استاد:</w:t>
      </w:r>
      <w:r>
        <w:rPr>
          <w:rtl w:val="0"/>
          <w:lang w:val="fa-IR"/>
        </w:rPr>
        <w:t xml:space="preserve"> بله. البته این یک مطلبی هست که این کارهایی که الآن دارد انجام می‏شود؛ این تذهیب‏ها و آینه‏کاری‏ها و خرج‏ها نسبت به این اماکن متبرکه چه صورتی دارد و چه توجیهی می‏تواند داشته باشد؟! خودِ بنده در همین مسائل متردّد هستم و شک دارم که آیا جایز هست که انسان این خرج‏ها را بکند یااینکه نه؟! یعنی چه حالا گنبد امام رضا علیه‌السّلام طلا باشد؟! برای چه؟! انسان طلا را خرج کند و به فقرا بدهد. بله، یک گنبد ساختن برای اینکه محفوظ باشند از آفتاب و برف و باران و اینها اشکال ندارد حالا انسان یک گنبدی بسازد و این گنبد بتن باشد و محکم باشد، اینها چه اشکال دارد؟! اما این خرج‏ها [جایز است]؟! مثلاً همین رواقی که اخیراً در مشهد درست کرده‏اند که ساختش چند سال طول کشید، یکی از آقایان داشت توضیح می‏داد که من در آنجا شاهد بودم که در ساخت این رواق و سقف‏ها، اینها میل به میل جلو می‏رفتند. این‌قدر [دقیق بودند]! بسیار خب! این هنرِ معماری، هنرِ مقرنس‌کاری، هنر کاشی‏کاری، آینه‏کاری، آن نقش‏هاٰ، زاویه‏های چوبی و امثال‌ذلک را این به این شکلِ دقیق درآوردن که موجب حیرت افراد در خارج بشود، این خودش از دیدگاه عموم و چشم عموم یک امر مطلوبی است به‌طوری‌که در همه‌جا همین‌طور است.</w:t>
      </w:r>
    </w:p>
    <w:p>
      <w:pPr/>
      <w:r>
        <w:rPr>
          <w:rtl w:val="0"/>
          <w:lang w:val="fa-IR"/>
        </w:rPr>
        <w:t xml:space="preserve">الآن در همه جای دنیا مرسوم است، اگر بخواهند هنر [یک نحله] را نشان بدهند، به یک نحوه‏ای می‏سازند که این نحوه چشمگیر باشد. هر کشوری برای خودش کلیسایی که می‏سازد، هر شهری در خارج یک کتدرال</w:t>
      </w:r>
      <w:r>
        <w:rPr>
          <w:rStyle w:val="FootnoteReference"/>
        </w:rPr>
        <w:footnoteReference w:id="2"/>
      </w:r>
      <w:r>
        <w:rPr>
          <w:rtl w:val="0"/>
          <w:lang w:val="fa-IR"/>
        </w:rPr>
        <w:t xml:space="preserve">دارد؛ کلیسای خیلی معظَم را کتدرال می‏گویند. نیویورک کتدرال دارد، واشنگتن کتدرال دارد. شهرهای امریکا همه هرکدام کتدرال دارند. در اروپا شهرهای مختلف، آلمان، این‌طرف، آن‌طرف و فرانسه اینها همه [کتدرال دارند] و هرکدام می‏آیند از نقطه‌نظر ظرافت روی دست آن یکی بلند می‏شوند. آن یکی نسبت به آن یکی [روی دست می‌آید] و آن نسبت به آن ...</w:t>
      </w:r>
    </w:p>
    <w:p>
      <w:pPr/>
      <w:r>
        <w:rPr>
          <w:rtl w:val="0"/>
          <w:lang w:val="fa-IR"/>
        </w:rPr>
        <w:t xml:space="preserve">الآن در همین کلیسای سنت‏پیتر در واتیکان، یک مجسمه درست کرده‏اند مجسمۀ حضرت عیسی که 27 سال روی این مجسمه کار کرده‏اند! یک وقتی دیدم تقریباً حدودِ یک متر و نیم در یک متر و خرده‏ای هست. همه می‏روند عکس می‏گیرند، بابا یک مجسمه است دیگر! گفتیم که چقدر شلوغ است؟ برویم ببینیم چه خبر است؟ دیدیم همین مجسمه است و آن کسی که این را درست کرده همان لئوناردو داوینچی که مجسمه‏ساز معروف بوده و فقط این مجسمه‌ساز معروف همان لئوناردو داوینچی هفده سال روی این کار می‏کرده و بعد هم ده سال دیگر یکی دیگر کار کرده است.</w:t>
      </w:r>
    </w:p>
    <w:p>
      <w:pPr/>
      <w:r>
        <w:rPr>
          <w:rtl w:val="0"/>
          <w:lang w:val="fa-IR"/>
        </w:rPr>
        <w:t xml:space="preserve">موهایی که روی دست حضرت عیسی هست در این سنگ مرمر پیداست! شما یک هم‌چنین اثری را هیچ‏وقت در کشورهای اسلامی نمی‏بینید ولی آیا این هنر است؟! واقعاً این هنر است؟! حالا یک مجسمه‏ای درست شده و بهترین مجسمه‏سازان دنیا و نقاشان دنیا جمع شدند و یک هم‌چنین چیزی درست کردند. برای چه؟! یعنی چه؟!</w:t>
      </w:r>
    </w:p>
    <w:p>
      <w:pPr/>
      <w:r>
        <w:rPr>
          <w:rtl w:val="0"/>
          <w:lang w:val="fa-IR"/>
        </w:rPr>
        <w:t xml:space="preserve">وقتی که نگاه به کلیسا می‏کنید، در همین کلیسای سنت‌پیتر، ـ من راجع به این صحبت کرده بودم ـ جایی که پاپ می‏خواهد برود آن‏ بالا بایستد [از بقیۀ جاها متفاوت است] خب پاپ رئیس است؛ رئیس همه است و همه باید نسبت به پاپ اظهار خشوع داشته باشند، خشوع تکوینی نه خشوع تشریعی!! خواهی‌نخواهی باید سربه‌زیر باشی مثل ما که باید درمقابل بعضی‏ها خاشع باشیم! خیلی‏ها! خشوع تکوینی هم باید باشد!! آنها هم همین‏طور هستند بیچاره‏ها! همه‏مان یکی هستیم! همه از یک جا درمی‏آید و ریشه‏ها یکی است.</w:t>
      </w:r>
    </w:p>
    <w:p>
      <w:pPr/>
      <w:r>
        <w:rPr>
          <w:rtl w:val="0"/>
          <w:lang w:val="fa-IR"/>
        </w:rPr>
        <w:t xml:space="preserve">نگاه می‏کنید می‌بینید یک مجلسی است، همۀ صندلی‏ها فلان است اما یک صندلی بلندتر است! برای چه؟! یعنی چه؟! چرا باید بلندتر باشد؟! چرا نباید کوتاه‏تر باشد؟! هان؟! چرا؟!</w:t>
      </w:r>
    </w:p>
    <w:p>
      <w:pPr/>
      <w:r>
        <w:rPr>
          <w:rtl/>
          <w:lang w:val="fa-IR"/>
        </w:rPr>
        <w:t xml:space="preserve">این با آن پاپ چه فرق می‏کند؟! این با آن کلیساهای سنت‏پیتر و با آن کتدرال‌ها چه فرق می‏کند؟! چه تفاوتی دارد؟! این می‏گوید: من! آن‌هم می‏گوید: من! این می‏گوید که من روی دست تو بلند شدم، او می‏گوید که [روی دست تو بلند شدم]. این مساجد مدینه را که درست کرده‏اند دیده‏اید؟ به مدینه که مشرف شدید، این کپی مسجد کوردوبا در اسپانیاست! آمدند از روی آن کپی برداشتند و آنجا درست کردند که ما از شما عقب نمانیم!</w:t>
      </w:r>
    </w:p>
    <w:p>
      <w:pPr/>
      <w:r>
        <w:rPr>
          <w:rtl w:val="0"/>
          <w:lang w:val="fa-IR"/>
        </w:rPr>
        <w:t xml:space="preserve">چرا؟! آخر برای چه؟! این پاپ باید در یک قسمت بالا برود و مردم همه پایین هستند. او بالا بنشیند؛ با یک عبا و ردا و کذا خیلی بالا بنشیند و دستش را این‏طور کند، دیده‏اید که این‏طوری می‏کنند؟! دستش را این‌طوری می‏کند به این افرادی که در کلیسا آمده‏اند و می‌خواهند از عنایت جناب پاپ که نماینده خداست بهره‏مند بشوند!</w:t>
      </w:r>
    </w:p>
    <w:p>
      <w:pPr/>
      <w:r>
        <w:rPr>
          <w:rtl w:val="0"/>
          <w:lang w:val="fa-IR"/>
        </w:rPr>
        <w:t xml:space="preserve">من در آنجا رفته بودم یک گوشه نشسته بودم و [با خودم] می‏گفتم که آیا ما مثل اینها نیستیم؟! ما در همین خط نیستیم؟! آقا آمده مدرسه درست کرده و یک گنبد در مشهد درست کرده است ـ یک بنده خدایی که حالا هم فوت کرده است ـ بعد می‏گوید که این گنبدی که الآن ما درست کردیم بزرگ‏ترین گنبدی است که در مدارس و مساجد تابه‌حال ساخته شده است و چند متر از گنبدی که در مسجد فلان در لندن هست بزرگ‌تر است. دارد به همه پُز می‏دهد!</w:t>
      </w:r>
    </w:p>
    <w:p>
      <w:pPr/>
      <w:r>
        <w:rPr>
          <w:rtl w:val="0"/>
          <w:lang w:val="fa-IR"/>
        </w:rPr>
        <w:t xml:space="preserve">من به یک کلیسایی در افریقا رفته بودم ـ ساحلِ عاجِ یاماسوکرو</w:t>
      </w:r>
      <w:r>
        <w:rPr>
          <w:rStyle w:val="FootnoteReference"/>
        </w:rPr>
        <w:footnoteReference w:id="3"/>
      </w:r>
      <w:r>
        <w:rPr>
          <w:rtl/>
          <w:lang w:val="fa-IR"/>
        </w:rPr>
        <w:t xml:space="preserve"> ـ آنجا یک کلیسایی بود که همان رئیس‏جمهور سابق آنجا درست کرده بود و می‏گویند که ثروتمند هم بوده و از پول خودش هم درست کرده بود، پول مردم را نچاپیده بود! آن‌طور که نقل می‏کنند پول خودش بوده است. [خلاصه] درست کرده بود و گفته بود که می‏خواهم یک کلیسا درست کنم از کلیسای واتیکان بزرگ‌تر! کلیسای یاماسوکرو دوازده متر مربع بزرگ‌تر از [کلیسای واتیکان است]. همان کلیسایی که ما در یاماسوکرو برای دیدن رفته بودیم، اتفاقاً روز یک‌شنبه هم بود و از مراسمی که در آنجا بود مستفیض هم شدیم! جای همه خالی به‌به! البته ما دور نشسته بودیم ولی خب بالأخره بی فیض هم نبودیم!</w:t>
      </w:r>
    </w:p>
    <w:p>
      <w:pPr/>
      <w:r>
        <w:rPr>
          <w:rtl w:val="0"/>
          <w:lang w:val="fa-IR"/>
        </w:rPr>
        <w:t xml:space="preserve">بله، این کلیسا دوازده متر از کلیسای [واتیکان] بزرگ‌تر است. خب این با آن چه فرقی کرد؟! این می‏گوید که کلیسای من بزرگ‌تر از کلیسای کجاست و این می‏گوید که این گنبدی که من روی مدرسه‏ام ساخته‏ام از همه بزرگ‏تر است! هردو یکی است و هردو از یک جا دارد بلند می‏شود! منتها او عمامه ندارد ما عمامه داریم همین! والاّ فرقی ندارد خب بیا تو هم عمامه بگذار مثل هم می‏شویم! مگر وحدت ادیان نمی‏گویند؟! خب این‌هم وحدت ادیان! وحدت فِرَق، وحدت ادیان!</w:t>
      </w:r>
    </w:p>
    <w:p>
      <w:pPr/>
      <w:r>
        <w:rPr>
          <w:rtl w:val="0"/>
          <w:lang w:val="fa-IR"/>
        </w:rPr>
        <w:t xml:space="preserve">در همان ورودی آنجا مجسمه‏ای کشیده‏اند، بالا، فلان، این افراد نگاه می‏کنند، همین‌که نگاه می‏کنند، چشمشان این عظمت را می‏بیند و خودشان را پایین می‏بینند، اصلاً خواهی‌نخواهی در چهرۀ افرادی که وارد می‏شدند ما آن حالتِ ذلّت و حالت کرنش و حالت خشوع را مشاهده می‏کردیم. خشوع در برابر چه عزیزم؟! سنگ! سنگ! سنگ! سنگ است دیگر! حالا سنگ قشنگ است ولی سنگ است! سنگ را برداشته‏اند بزرگ کرده‏اند.</w:t>
      </w:r>
    </w:p>
    <w:p>
      <w:pPr>
        <w:pStyle w:val="Heading6"/>
      </w:pPr>
      <w:r>
        <w:rPr>
          <w:rtl w:val="0"/>
          <w:lang w:val="fa-IR"/>
        </w:rPr>
        <w:t xml:space="preserve">تسخیر نفس به‌واسطۀ حکومت و غلبۀ احساسات</w:t>
      </w:r>
    </w:p>
    <w:p>
      <w:pPr/>
      <w:r>
        <w:rPr>
          <w:rtl w:val="0"/>
          <w:lang w:val="fa-IR"/>
        </w:rPr>
        <w:t xml:space="preserve">این حکومت بر احساسات که الآن همین مسئله در همه‏جا هست! این بیا بروها و این تبلیغات‏ها و این چیزها! چون واقعیت ندارند لذا با غلبۀ احساسات این نفوس را در تسخیر درمی‏آوریم نه با غلبۀ عقل! جایی که عقل بخواهد غلبه کند نیازی به این حرف‏ها نداریم! نیازی به این بلندمنشی‏ها ندارد و نیاز ندارد پاپ بلند شود یک جایی برود که اصلاً آدم وقتی نگاه می‏کند باید با دوربین او را ببیند! بابا پایین بیا یک‌خرده از نزدیک‌تر تو را ببینیم! چرا این‌قدر بالا رفته‏ای که اندازۀ یک [نخود] شده‏ای! یک‌خرده پایین‏تر بیا!</w:t>
      </w:r>
    </w:p>
    <w:p>
      <w:pPr>
        <w:pStyle w:val="Heading6"/>
      </w:pPr>
      <w:r>
        <w:rPr>
          <w:rtl w:val="0"/>
          <w:lang w:val="fa-IR"/>
        </w:rPr>
        <w:t xml:space="preserve">سیره و روش پیغمبر در ساخت مسجد</w:t>
      </w:r>
    </w:p>
    <w:p>
      <w:pPr/>
      <w:r>
        <w:rPr>
          <w:rtl w:val="0"/>
          <w:lang w:val="fa-IR"/>
        </w:rPr>
        <w:t xml:space="preserve">رسول خدا صلّی الله علیه و آله و سلّم وقتی می‏آید می‏گوید که مسجدی بسازید که دیوارش تا شانه‏های مصلِی باشد! نیاز به سقف نداشته باشد!</w:t>
      </w:r>
      <w:r>
        <w:rPr>
          <w:rStyle w:val="FootnoteReference"/>
        </w:rPr>
        <w:footnoteReference w:id="4"/>
      </w:r>
      <w:r>
        <w:rPr>
          <w:rtl w:val="0"/>
          <w:lang w:val="fa-IR"/>
        </w:rPr>
        <w:t xml:space="preserve"> فرهنگ را ببینید از کجاست تا به کجا!</w:t>
      </w:r>
    </w:p>
    <w:p>
      <w:pPr/>
      <w:r>
        <w:rPr>
          <w:rtl w:val="0"/>
          <w:lang w:val="fa-IR"/>
        </w:rPr>
        <w:t xml:space="preserve">او می‏گوید: کسی که می‏خواهد در مسجد نماز بخواند باید عقل را به‌کار بیندازد نه احساسات را! در این کلیساها احساسات حاکم است. پاپ! پاپ! کشیش! جای بلند! اوه! مرتفع! مرتفع! آن صلیبی که در کلیسای یاماسوکرو گذاشته بودند، دو متر و نیم در یک متر و نیم از طلا بود! اوه اوه اوه این صلیب طلا طلا طلا! اینجا دیگر خدا پیدا نمی‏شود!</w:t>
      </w:r>
    </w:p>
    <w:p>
      <w:pPr/>
      <w:r>
        <w:rPr>
          <w:rtl w:val="0"/>
          <w:lang w:val="fa-IR"/>
        </w:rPr>
        <w:t xml:space="preserve">چوب‏های صندلی‏ای که در آنجا بودند چوب‏هایی بود که متّه در آن فرو نمی‏رفت! از هر چیزی گران‏تر! چوب خاص در فلان جنگل‏های افریقا که به فرانسه می‏رفت آنجا تراش پیدا می‏کرد و به آنجا می‏آمد! اصلاً ما بیست دقیقه فقط داشتیم به آن صندلی‏ها نگاه می‏کردیم که این چیست؟! چه رنگی! چه کیفیتی! چه خرج‏هایی و چه اوضاعی!</w:t>
      </w:r>
    </w:p>
    <w:p>
      <w:pPr/>
      <w:r>
        <w:rPr>
          <w:rtl w:val="0"/>
          <w:lang w:val="fa-IR"/>
        </w:rPr>
        <w:t xml:space="preserve">دو سال و نیم طول کشید با سه شیفت کار این کلیسا را ساختند! نوارش را به ما دادند که بیایید ببینید و تماشا کنید.</w:t>
      </w:r>
    </w:p>
    <w:p>
      <w:pPr>
        <w:pStyle w:val="Heading6"/>
      </w:pPr>
      <w:r>
        <w:rPr>
          <w:rtl w:val="0"/>
          <w:lang w:val="fa-IR"/>
        </w:rPr>
        <w:t xml:space="preserve">آثار حکومت احساسات و تخیلات و توهّمات</w:t>
      </w:r>
    </w:p>
    <w:p>
      <w:pPr/>
      <w:r>
        <w:rPr>
          <w:rtl w:val="0"/>
          <w:lang w:val="fa-IR"/>
        </w:rPr>
        <w:t xml:space="preserve">همۀ اینها برای چیست؟! حکومت احساسات! حکومت تخیلات! حکومت توهّمات! عقل در اینجا راه ندارد! فطرت تنفر دارد، تنفر دارد! عقل با اینجا گرایش ندارد. عقل می‏گوید که این کارها چیست؟! این بساط چیست؟! می‏خواهی برو یک کار خوب و محکم درست کن اما این کارها یعنی چه؟! این مسائل یعنی چه؟!</w:t>
      </w:r>
    </w:p>
    <w:p>
      <w:pPr/>
      <w:r>
        <w:rPr>
          <w:rtl w:val="0"/>
          <w:lang w:val="fa-IR"/>
        </w:rPr>
        <w:t xml:space="preserve">وقتی به پیغمبر می‏گویند که باران می‏آید، باد می‏آید، گرد و خاک می‏آید چه‌کار کنیم؟ می‏فرمایند: «</w:t>
      </w:r>
      <w:r>
        <w:rPr>
          <w:rStyle w:val="RevayatArabi"/>
          <w:rtl w:val="0"/>
          <w:lang w:val="fa-IR"/>
        </w:rPr>
        <w:t xml:space="preserve">عَریشٌ کَعَریشِ موسی»</w:t>
      </w:r>
      <w:r>
        <w:rPr>
          <w:rtl w:val="0"/>
          <w:lang w:val="fa-IR"/>
        </w:rPr>
        <w:t xml:space="preserve"> همان سقفی که موسی داشت. بعد یک چیزی برداشت پهن کرد و چندتا تیر انداخت و از این [شاخه‏های] خرما گذاشت و بعد هم رویش گل مالید! والسّلام! همین!</w:t>
      </w:r>
      <w:r>
        <w:rPr>
          <w:rStyle w:val="FootnoteReference"/>
        </w:rPr>
        <w:footnoteReference w:id="5"/>
      </w:r>
      <w:r>
        <w:rPr>
          <w:rtl w:val="0"/>
          <w:lang w:val="fa-IR"/>
        </w:rPr>
        <w:t xml:space="preserve"> آن‌وقت وقتی که مصلّی آنجا می‏رود نماز می‏خواند دیگر نگاه به این کاشی، سنگ‏‌ها، آینه‏کاری‏ها، منبّت‏کاری‏ها، مقرنس‏کاری و امثال‌ذلک نمی‏کند و فقط یک چیز در ذهنش هست و فقط یک توجه دارد.</w:t>
      </w:r>
    </w:p>
    <w:p>
      <w:pPr/>
      <w:r>
        <w:rPr>
          <w:rtl w:val="0"/>
          <w:lang w:val="fa-IR"/>
        </w:rPr>
        <w:t xml:space="preserve">این فرهنگ فرهنگ اسلام است! فرهنگ اسلام و فرهنگ اهل‏بیت و فرهنگ تشیّع این است! والاّ شما هرچه بخواهید معظَم و بالادست درست کنید، در دنیا بالادستش هست که روی دست شما بخواهد بلند بشود، وجود دارد! کلیساهایی داریم که اصلاً یکی‏ از آنها در ممالک اسلامی نیست! یکی‏ از آنها نیست! معابدی داریم که یکی‏ از آنها در جایی پیدا نمی‌شود! در همان پشت شانگهای یک معبدی هست که چه خبر است! چه خبر است! بت گذاشته‏اند دارند بت می‏پرستند! افراد آنجا می‏آیند می‏ایستند سجده می‏کنند، استغاثه و گریه می‏کنند! های‌های گریه می‏کنند! برای بت، های‌های گریه می‏کنند! غلبۀ احساس!</w:t>
      </w:r>
    </w:p>
    <w:p>
      <w:pPr>
        <w:pStyle w:val="Heading6"/>
      </w:pPr>
      <w:r>
        <w:rPr>
          <w:rtl w:val="0"/>
          <w:lang w:val="fa-IR"/>
        </w:rPr>
        <w:t xml:space="preserve">به حرکت انداختن عقل در مکتب توحید</w:t>
      </w:r>
    </w:p>
    <w:p>
      <w:pPr/>
      <w:r>
        <w:rPr>
          <w:rtl w:val="0"/>
          <w:lang w:val="fa-IR"/>
        </w:rPr>
        <w:t xml:space="preserve">در اسلام، در توحید، در تشیع و در مکتب اهل‏بیت عقل را به حرکت می‏اندازند نه احساسات و تخیلات و توهمات! عظمت خدا را جلوه می‏دهند نه عظمت خود را! ما خودمان را جای خدا گذاشته‏ایم؛ خودمان خیال می‏کنیم با عظمت به مردم وارد بشویم انگار خدا وارد شده است، نه باباجان! توی بدبخت در کف عزرائیل مثل یک موش هستی و تو را کنار می‏اندازد و می‏گوید که نفر بعدی بیاید. وقتش که بشود ما رفتنی هستیم و شما رفتنی هستید و همه رفتنی هستند. وقتش برسد هیچ فایده‌ای ندارد.</w:t>
      </w:r>
    </w:p>
    <w:p>
      <w:pPr/>
      <w:r>
        <w:rPr>
          <w:rtl w:val="0"/>
          <w:lang w:val="fa-IR"/>
        </w:rPr>
        <w:t xml:space="preserve">چندی در طهران بودم و والدۀ ما کسالت پیدا کرد و خیلی‏ها به‌دنبال این بودند که چه بشود و چه‌کار بکنند تا من متوجه شدم که مسئله چیست و قرار است... دیدم مسیر مشخص شد! خب حالا طبق تکلیف باید کارهایی انجام بشود و قضایایی باید انجام بشود، ولی این مسیر تمام شد، نفر بعد!</w:t>
      </w:r>
    </w:p>
    <w:p>
      <w:pPr/>
      <w:r>
        <w:rPr>
          <w:rtl w:val="0"/>
          <w:lang w:val="fa-IR"/>
        </w:rPr>
        <w:t xml:space="preserve">ما همین هستیم! به‌اندازۀ سر سوزنی از خود اختیار نداریم، قدرت نداریم. حالا چرا زودتر اعتراف نکنیم و چرا زودتر نیاییم؟! چرا وقتی اعتراف کنیم که کار از کار گذشته است؟ چرا باید دنیا این‌قدر ما را بگیرد و به اسم خدا تمام کنیم؟! چرا؟! چرا چیزی که مربوط به ما هست به پای خدا می‏گذاریم؟! هان؟! چرا آن قدرتِ خیالی را به پای خدا می‏گذاریم و از کیسۀ خدا خرج می‏کنیم؟! خدا می‏گوید که خب به پای من گذاشتی؟! خیلی خب حالا ما هم می‏آییم. خودت گفتی که اینها از خداست! همۀ اینها از خداست! خب از خداست تو چه کسی هستی؟ تو کسی نیستی برو پی کارت! از خداست ولی ما سر جایمان هستیم و تکان نمی‌خوریم! بله، همۀ برکات و نعمت‌ها از خداست ولی ما سفت روی زین ایستاده‏ایم و از زین هم پایین نمی‏آییم! این نشد که!! خدا هم گفت که خیلی خب! حالا که قرار است به پای ما گذاشته بشود پس حالا ما می‏آییم خودمان را نشان می‏دهیم! لذا به‌طورکلی این ضریح‏ها با این کیفیت دلیلی ندارد.</w:t>
      </w:r>
    </w:p>
    <w:p>
      <w:pPr/>
      <w:r>
        <w:rPr>
          <w:rtl w:val="0"/>
          <w:lang w:val="fa-IR"/>
        </w:rPr>
        <w:t xml:space="preserve">یک بنده خدایی از همین افراد چند سال پیش ـ سه چهار سال پیش ـ از اصفهان با من تماس گرفت و گفت که آقا ما می‏خواهیم برای حضرت اباالفضل علیه‌السّلام یک ضریح درست کنیم. گفتم که چقدر مخارجش می‏شود؟! گفت که مثلاً این‌قدر میلیارد تومان. گفتم: شما که الآن در اصفهان هستید چندتا دختر بی‏شوهر هست؟! چندتا فقیر هست؟! چندتا افرادی هستند که اینها نیاز به فلان و... دارند؟ الآن ضریح حضرت اباالفضل مگر ایرادی دارد؟! مگر خراب شد؟! ما همین چندی پیش رفتیم زیارت کردیم هیچی نبود، نه ایرادی دیدیم و نه جایی‏ از آن خراب شده بود. گفتم که این پول‏ها را بردارید به این فقرا و به این افراد بدهید این ثوابش بیشتر و بهتر است و بیشتر مورد رضایت حضرت اباالفضل و امثاله هست.</w:t>
      </w:r>
    </w:p>
    <w:p>
      <w:pPr/>
      <w:r>
        <w:rPr>
          <w:rtl w:val="0"/>
          <w:lang w:val="fa-IR"/>
        </w:rPr>
        <w:t xml:space="preserve">الآن در مورد مسئلۀ ضریح سیدالشهداء مگر ایرادی هست که باید ضریح عوض بشود؟! چرا باید عوض بشود؟! ما که آنجا رفتیم چیزی ندیدیم! همۀ مردم به آن آویزان شده بودند و کسی هم از جایش تکان نمی‌خورد. عرب‏های آنجا می‏گویند که از وقتی که ایرانی‏ها آمدند دست ما دیگر به ضریح هم نمی‏رسد!! طرف سفت به ضریح چسبیده است آن‌وقت باید بیاید بندبندش را هم رد کند. برو بابا! یک بار ضریح را ببوس و برو دیگر!</w:t>
      </w:r>
    </w:p>
    <w:p>
      <w:pPr/>
      <w:r>
        <w:rPr>
          <w:rtl w:val="0"/>
          <w:lang w:val="fa-IR"/>
        </w:rPr>
        <w:t xml:space="preserve">من در این مدتی که در کربلا مشرف بودم یک دفعه توانستم بروم ضریح را ببوسم! همین در را می‏بوسیدیم و دیوار را می‏بوسیدیم بس است! فرقی نمی‏کند! آخر ضریح که امام حسین نیست!!</w:t>
      </w:r>
    </w:p>
    <w:p>
      <w:pPr/>
      <w:r>
        <w:rPr>
          <w:rtl w:val="0"/>
          <w:lang w:val="fa-IR"/>
        </w:rPr>
        <w:t xml:space="preserve">طرف از من پرسیده که آقا من سه روز است به کربلا آمده‏ام و هنوز نتوانسته‏ام ضریح را ببوسم، زیارتم قبول نیست؟! گفتم که بابا قبول است من هم نتوانسته‏ام تا حالا ببوسم!! این حرف‌ها چیست؟! همین درودیوار را ببوس برو! این تخیلات و توهمات چیست؟! بله، حالا اگر کسی نباشد و مزاحمی نباشد آدم نزدیک‌تر می‏رود. طبعاً تقرب بیشتر مکانی موجب تقرب بیشتر [معنوی] هم هست اما به چه بهایی؟! به چه کیفیتی؟!</w:t>
      </w:r>
    </w:p>
    <w:p>
      <w:pPr/>
      <w:r>
        <w:rPr>
          <w:rtl w:val="0"/>
          <w:lang w:val="fa-IR"/>
        </w:rPr>
        <w:t xml:space="preserve">لذا به ‌نظر من اینها مسائلی نیست که ضرورت داشته باشد و نیازی به این‌گونه مسائل داشته باشد. بله! اینکه ضریحی باید جایی باشد... الآن با کثرت جمعیتی که الآن هست اگر ضریح یا صندوقی یا سنگی نباشد، خب مردم هجوم می‏آورند و بالأخره مسئله‌ای پیش می‌آید. همین که یک چیزی محیط باشد اشکال ندارد ولی نه حالا به این وضع و کیفیت، چقدر طلا مصرف بکنند! چقدر نقره مصرف بکنند! یک چیز عادی درست بکنند از چوبی یا آهنی که خطر نداشته باشد و محکم باشد، مردم متبرک بشوند و بروند. اینها مسائلی است که دیگر به همین کیفیت هست و باید اذهان و عقول تغییر پیدا بکند.</w:t>
      </w:r>
    </w:p>
    <w:p>
      <w:pPr>
        <w:pStyle w:val="VasatChinMatn"/>
      </w:pPr>
      <w:r>
        <w:rPr>
          <w:rStyle w:val="Arabi"/>
          <w:rtl w:val="0"/>
          <w:lang w:val="fa-IR"/>
        </w:rPr>
        <w:t xml:space="preserve">بسم الله الرحمن الرحیم</w:t>
      </w:r>
    </w:p>
    <w:p>
      <w:pPr>
        <w:pStyle w:val="Heading6"/>
      </w:pPr>
      <w:r>
        <w:rPr>
          <w:rtl w:val="0"/>
          <w:lang w:val="fa-IR"/>
        </w:rPr>
        <w:t xml:space="preserve">ادامۀ بحث علم ذات باری</w:t>
      </w:r>
    </w:p>
    <w:p>
      <w:pPr/>
      <w:r>
        <w:rPr>
          <w:rtl w:val="0"/>
          <w:lang w:val="fa-IR"/>
        </w:rPr>
        <w:t xml:space="preserve">خیلی وقتی نداریم ولی خب من تیتر مسائل را برای جلسۀ بعد عرض می‏کنم.</w:t>
      </w:r>
    </w:p>
    <w:p>
      <w:pPr/>
      <w:r>
        <w:rPr>
          <w:rtl w:val="0"/>
          <w:lang w:val="fa-IR"/>
        </w:rPr>
        <w:t xml:space="preserve">جلسۀ قبل بحث در این بود که مسئلۀ ذات پروردگار و ذات ربوبی در مقام تغییر و تحوّل در اسماء و صفات به معنای تأخّر و تقدّم زمانی نیست به‌نحوی‌که این تغییر و تحوّل، امر معدومی باشد که نشئه و سررشتۀ آن و بدء آن یک امر، صدور ربوبی باشد و آن مراتبِ بعد، مراتبِ معدومه باشد که بعد در بستر زمان تحقق پیدا می‏کند. این با علم پروردگار و ارادۀ ازلیه منافات دارد و عرض کردیم که امتناع دارد.</w:t>
      </w:r>
    </w:p>
    <w:p>
      <w:pPr/>
      <w:r>
        <w:rPr>
          <w:rtl w:val="0"/>
          <w:lang w:val="fa-IR"/>
        </w:rPr>
        <w:t xml:space="preserve">خب بعضی‏ها نسبت به این مسئله ایراداتی وارد کرده‏اند و یک اشکالاتی وارد کرده‏اند که این اشکالات را جلسۀ بعد عرض می‏کنیم.</w:t>
      </w:r>
    </w:p>
    <w:p>
      <w:pPr/>
      <w:r>
        <w:rPr>
          <w:rtl w:val="0"/>
          <w:lang w:val="fa-IR"/>
        </w:rPr>
        <w:t xml:space="preserve">از جمله روایاتی که خوب است برای این مسئله درنظر داشته باشیم ـ که جلسۀ بعد در همین مسائل بحث می‌کنیم ـ یکی کلام امیرالمؤمنین علیه‌السّلام است که حضرت می‏فرمایند: «</w:t>
      </w:r>
      <w:r>
        <w:rPr>
          <w:rStyle w:val="RevayatArabi"/>
          <w:rtl w:val="0"/>
          <w:lang w:val="fa-IR"/>
        </w:rPr>
        <w:t xml:space="preserve">لَم یسبِق لَهُ حالٌ حالاً فَیکونَ أوّلاً قَبلَ أن یکونَ آخِراً؛ و یکونَ ظاهراً قَبلَ أن یکونَ باطناً.»</w:t>
      </w:r>
      <w:r>
        <w:rPr>
          <w:rStyle w:val="FootnoteReference"/>
        </w:rPr>
        <w:footnoteReference w:id="6"/>
      </w:r>
    </w:p>
    <w:p>
      <w:pPr/>
      <w:r>
        <w:rPr>
          <w:rtl w:val="0"/>
          <w:lang w:val="fa-IR"/>
        </w:rPr>
        <w:t xml:space="preserve">این مطلب همان مطلبی است که ما عرض کرده‏ایم که در آن مقام، مقام تحوّل و مقام تبدّل وجود ندارد بلکه </w:t>
      </w:r>
      <w:r>
        <w:rPr>
          <w:rStyle w:val="Arabi"/>
          <w:rtl w:val="0"/>
          <w:lang w:val="fa-IR"/>
        </w:rPr>
        <w:t xml:space="preserve">أمرٌ ثابتٌ أزلاً و أبداً</w:t>
      </w:r>
      <w:r>
        <w:rPr>
          <w:rtl w:val="0"/>
          <w:lang w:val="fa-IR"/>
        </w:rPr>
        <w:t xml:space="preserve"> و چنان‏چه جلسۀ قبل عرض کردیم اصلاً گذشته و آینده و حالی، دیگر در صورت ثبوت معنا ندارد، این مطلب همان را می‏رساند.</w:t>
      </w:r>
    </w:p>
    <w:p>
      <w:pPr/>
      <w:r>
        <w:rPr>
          <w:rtl w:val="0"/>
          <w:lang w:val="fa-IR"/>
        </w:rPr>
        <w:t xml:space="preserve">حالا اگر شما بیایید توجه کنید و نگاه به آیۀ قرآن کنید، در آیۀ قرآن می‏فرماید: </w:t>
      </w:r>
      <w:r>
        <w:rPr>
          <w:rtl w:val="0"/>
          <w:lang w:val="fa-IR"/>
        </w:rPr>
        <w:t xml:space="preserve">﴿هُوَ ٱلۡأَوَّلُ وَٱلۡأٓخِرُ [وَٱلظَّٰهِرُ وَٱلۡبَاطِنُ وَهُوَ بِكُلِّ شَيۡءٍ عَلِيمٌ]﴾</w:t>
      </w:r>
      <w:r>
        <w:rPr>
          <w:rStyle w:val="FootnoteReference"/>
        </w:rPr>
        <w:footnoteReference w:id="7"/>
      </w:r>
      <w:r>
        <w:rPr>
          <w:rtl w:val="0"/>
          <w:lang w:val="fa-IR"/>
        </w:rPr>
        <w:t xml:space="preserve"> </w:t>
      </w:r>
      <w:r>
        <w:rPr>
          <w:rtl w:val="0"/>
          <w:lang w:val="fa-IR"/>
        </w:rPr>
        <w:t xml:space="preserve">در اینجا حضرت می‏فرمایند: «</w:t>
      </w:r>
      <w:r>
        <w:rPr>
          <w:rStyle w:val="RevayatArabi"/>
          <w:rtl w:val="0"/>
          <w:lang w:val="fa-IR"/>
        </w:rPr>
        <w:t xml:space="preserve">لَم یسبِق لَهُ حالٌ حالاً فَیکونَ أوّلاً قَبلَ أن یکونَ آخِراً»</w:t>
      </w:r>
      <w:r>
        <w:rPr>
          <w:rtl w:val="0"/>
          <w:lang w:val="fa-IR"/>
        </w:rPr>
        <w:t xml:space="preserve"> این را با این آیه باید به یک نحوه‏ای نزدیک کنیم و یک تناسبی بین این دو مسئله ایجاد کنیم و بعد می‏فرماید: </w:t>
      </w:r>
      <w:r>
        <w:rPr>
          <w:rtl w:val="0"/>
          <w:lang w:val="fa-IR"/>
        </w:rPr>
        <w:t xml:space="preserve">﴿وَٱلظَّٰهِرُ وَٱلۡبَاطِنُ وَهُوَ بِكُلِّ شَيۡءٍ عَلِيمٌ﴾. </w:t>
      </w:r>
      <w:r>
        <w:rPr>
          <w:rtl w:val="0"/>
          <w:lang w:val="fa-IR"/>
        </w:rPr>
        <w:t xml:space="preserve">یک روایت دیگر دارد:</w:t>
      </w:r>
    </w:p>
    <w:p>
      <w:pPr>
        <w:pStyle w:val="NaghlegholMatn"/>
      </w:pPr>
      <w:r>
        <w:rPr>
          <w:rStyle w:val="RevayatArabi"/>
          <w:rtl w:val="0"/>
          <w:lang w:val="fa-IR"/>
        </w:rPr>
        <w:t xml:space="preserve">وَ [إنَّهُ] إنَّ اللهَ سُبحانهُ یَعودُ بَعدَ فَناءِ الدُّنیا وَحدهُ لا شَیءَ مَعهُ، کَما کانَ قَبلَ ابتِدائها کَذلکَ یَکونُ بَعدَ فَنائِها، بِلا وَقتٍ و لا مَکانٍ و لا حینٍ و لا زَمانٍ.</w:t>
      </w:r>
      <w:r>
        <w:rPr>
          <w:rStyle w:val="FootnoteReference"/>
        </w:rPr>
        <w:footnoteReference w:id="8"/>
      </w:r>
    </w:p>
    <w:p>
      <w:pPr/>
      <w:r>
        <w:rPr>
          <w:rtl w:val="0"/>
          <w:lang w:val="fa-IR"/>
        </w:rPr>
        <w:t xml:space="preserve">این روایت هم در اینجا که آن‌طور به ‌نظرم می‏آید ظاهراً از موسی بن جعفر است،</w:t>
      </w:r>
      <w:r>
        <w:rPr>
          <w:rStyle w:val="FootnoteReference"/>
        </w:rPr>
        <w:footnoteReference w:id="9"/>
      </w:r>
      <w:r>
        <w:rPr>
          <w:rtl w:val="0"/>
          <w:lang w:val="fa-IR"/>
        </w:rPr>
        <w:t xml:space="preserve"> که مقام ابتدا با مقام انتها یکی است و مقام اول با مقام آخر یکی است و اوّلی ندارد تااینکه آخری داشته باشد. درحالی‌که ما در آیۀ قرآن داریم: </w:t>
      </w:r>
      <w:r>
        <w:rPr>
          <w:rtl w:val="0"/>
          <w:lang w:val="fa-IR"/>
        </w:rPr>
        <w:t xml:space="preserve">﴿هُوَ ٱلۡأَوَّلُ وَٱلۡأٓخِرُ وَٱلظَّٰهِرُ وَٱلۡبَاطِنُ وَهُوَ بِكُلِّ شَيۡءٍ عَلِيمٌ﴾ </w:t>
      </w:r>
      <w:r>
        <w:rPr>
          <w:rtl w:val="0"/>
          <w:lang w:val="fa-IR"/>
        </w:rPr>
        <w:t xml:space="preserve">اول اوست و آخر اوست؛ اوّل نسبت به چه؟ </w:t>
      </w:r>
      <w:r>
        <w:rPr>
          <w:rStyle w:val="Arabi"/>
          <w:rtl w:val="0"/>
          <w:lang w:val="fa-IR"/>
        </w:rPr>
        <w:t xml:space="preserve">هوَ الأوَّلُ بِالنسبةِ إلی کلِّ شَیءٍ موجودٍ فی ظرفِ الوجود و هوَ الآخِر بِالنسبةِ إلی کلِّ شیءٍ موجودٍ فی الظرفِ الوجود.</w:t>
      </w:r>
    </w:p>
    <w:p>
      <w:pPr/>
      <w:r>
        <w:rPr>
          <w:rtl w:val="0"/>
          <w:lang w:val="fa-IR"/>
        </w:rPr>
        <w:t xml:space="preserve">چطور بتوانیم این اوّلیت و آخریت را ترسیم کنیم؟! چطور بتوانیم یک امری را موجود تصور کنیم که درعین‌حال اوّلیت و آخریت دارد؟! در اینجا دو روایت داریم؛ یک روایت از امام صادق علیه‌السّلام است که «</w:t>
      </w:r>
      <w:r>
        <w:rPr>
          <w:rStyle w:val="RevayatArabi"/>
          <w:rtl w:val="0"/>
          <w:lang w:val="fa-IR"/>
        </w:rPr>
        <w:t xml:space="preserve">کانَ اللهُ و لَم یَکُن مَعه شَیءٌ»</w:t>
      </w:r>
      <w:r>
        <w:rPr>
          <w:rStyle w:val="FootnoteReference"/>
        </w:rPr>
        <w:footnoteReference w:id="10"/>
      </w:r>
      <w:r>
        <w:rPr>
          <w:rtl w:val="0"/>
          <w:lang w:val="fa-IR"/>
        </w:rPr>
        <w:t xml:space="preserve"> که این روایت ‌هم از امیرالمؤمنین روایت شده و هم از امام صادق. خب این «</w:t>
      </w:r>
      <w:r>
        <w:rPr>
          <w:rStyle w:val="RevayatArabi"/>
          <w:rtl w:val="0"/>
          <w:lang w:val="fa-IR"/>
        </w:rPr>
        <w:t xml:space="preserve">کانَ اللهُ و لَم یَکُن مَعه شَیءٌ»</w:t>
      </w:r>
      <w:r>
        <w:rPr>
          <w:rtl w:val="0"/>
          <w:lang w:val="fa-IR"/>
        </w:rPr>
        <w:t xml:space="preserve"> به‌حسب ظاهر خیلی معنای ساده‏ای دارد: ذات پروردگار قبل از مرتبۀ خلقت فقط خود او بود و هیچ چیزی قرین با او و مصاحب با او نبود. خب این دلالت بر همان توحید ذاتی و وحدانیت او می‏کند که قرینی نداشت، نه به‌نحو علیت و معلولیت و نه به‌نحو </w:t>
      </w:r>
      <w:r>
        <w:rPr>
          <w:rStyle w:val="Arabi"/>
          <w:rtl w:val="0"/>
          <w:lang w:val="fa-IR"/>
        </w:rPr>
        <w:t xml:space="preserve">مَعلولین تحتَ عِلةٍ واحِده</w:t>
      </w:r>
      <w:r>
        <w:rPr>
          <w:rtl w:val="0"/>
          <w:lang w:val="fa-IR"/>
        </w:rPr>
        <w:t xml:space="preserve">. هیچ‌کدام از دوتا نبوده است.</w:t>
      </w:r>
    </w:p>
    <w:p>
      <w:pPr/>
      <w:r>
        <w:rPr>
          <w:rtl w:val="0"/>
          <w:lang w:val="fa-IR"/>
        </w:rPr>
        <w:t xml:space="preserve">روایت دیگر از موسی بن جعفر هست که همین است: «</w:t>
      </w:r>
      <w:r>
        <w:rPr>
          <w:rStyle w:val="RevayatArabi"/>
          <w:rtl w:val="0"/>
          <w:lang w:val="fa-IR"/>
        </w:rPr>
        <w:t xml:space="preserve">کانَ اللهُ و لَم یَکُن مَعَهُ شَیءٌ و الانَ کَما کانَ»</w:t>
      </w:r>
      <w:r>
        <w:rPr>
          <w:rStyle w:val="FootnoteReference"/>
        </w:rPr>
        <w:footnoteReference w:id="11"/>
      </w:r>
      <w:r>
        <w:rPr>
          <w:rtl w:val="0"/>
          <w:lang w:val="fa-IR"/>
        </w:rPr>
        <w:t xml:space="preserve"> بعضی‏ها آمده‏اند این روایت را انکار کرده‏اند ـ از افرادی که فعلاً هم هستند، از موجودین ـ و گفته‏اند که این </w:t>
      </w:r>
      <w:r>
        <w:rPr>
          <w:rStyle w:val="RevayatArabi"/>
          <w:rtl w:val="0"/>
          <w:lang w:val="fa-IR"/>
        </w:rPr>
        <w:t xml:space="preserve">«وَ الانَ کَما کانَ»</w:t>
      </w:r>
      <w:r>
        <w:rPr>
          <w:rtl w:val="0"/>
          <w:lang w:val="fa-IR"/>
        </w:rPr>
        <w:t xml:space="preserve"> در روایت نیست و این اضافۀ بر آن اصلی است که حذف شده است.</w:t>
      </w:r>
    </w:p>
    <w:p>
      <w:pPr/>
      <w:r>
        <w:rPr>
          <w:rtl w:val="0"/>
          <w:lang w:val="fa-IR"/>
        </w:rPr>
        <w:t xml:space="preserve">اولاً ما در مباحث اصولی داریم که اصل در محاورات و در کلمات، عدم حذف است. این مباحث قبلاً تنقیح شده است که وقتی در یک روایت، چیزی اضافه بر روایت دیگر دارد بنا بر سهو در سِقط هست یااینکه بنا بر عدم بیان است اما بنا بر اضافه به‌نحو عمد نیست و وثاقت راوی اقتضای جزئیتِ زائد را در کلام معصوم دارد. چه اشکال دارد معصوم در یک کلام، زائد را نفرموده باشد؟! چه ایرادی دارد؟! در یک کلام حضرت می‌‌فرماید: «</w:t>
      </w:r>
      <w:r>
        <w:rPr>
          <w:rStyle w:val="RevayatArabi"/>
          <w:rtl w:val="0"/>
          <w:lang w:val="fa-IR"/>
        </w:rPr>
        <w:t xml:space="preserve">کانَ اللهُ و لَم یَکُن مَعه شَیءٌ» </w:t>
      </w:r>
      <w:r>
        <w:rPr>
          <w:rtl w:val="0"/>
          <w:lang w:val="fa-IR"/>
        </w:rPr>
        <w:t xml:space="preserve">خب این ایرادی ندارد و امام علیه‌السّلام همان مقام توحیدِ بالصرافه قبل از خلق را بیان می‏فرماید.</w:t>
      </w:r>
    </w:p>
    <w:p>
      <w:pPr/>
      <w:r>
        <w:rPr>
          <w:rtl w:val="0"/>
          <w:lang w:val="fa-IR"/>
        </w:rPr>
        <w:t xml:space="preserve">یااینکه به آن توجیهی که ما عرض کردیم این </w:t>
      </w:r>
      <w:r>
        <w:rPr>
          <w:rStyle w:val="Arabi"/>
          <w:rtl w:val="0"/>
          <w:lang w:val="fa-IR"/>
        </w:rPr>
        <w:t xml:space="preserve">کانَ</w:t>
      </w:r>
      <w:r>
        <w:rPr>
          <w:rtl w:val="0"/>
          <w:lang w:val="fa-IR"/>
        </w:rPr>
        <w:t xml:space="preserve">، </w:t>
      </w:r>
      <w:r>
        <w:rPr>
          <w:rStyle w:val="Arabi"/>
          <w:rtl w:val="0"/>
          <w:lang w:val="fa-IR"/>
        </w:rPr>
        <w:t xml:space="preserve">کانَ</w:t>
      </w:r>
      <w:r>
        <w:rPr>
          <w:rtl w:val="0"/>
          <w:lang w:val="fa-IR"/>
        </w:rPr>
        <w:t xml:space="preserve"> ماضویه نیست بلکه </w:t>
      </w:r>
      <w:r>
        <w:rPr>
          <w:rStyle w:val="Arabi"/>
          <w:rtl w:val="0"/>
          <w:lang w:val="fa-IR"/>
        </w:rPr>
        <w:t xml:space="preserve">کانَ</w:t>
      </w:r>
      <w:r>
        <w:rPr>
          <w:rtl w:val="0"/>
          <w:lang w:val="fa-IR"/>
        </w:rPr>
        <w:t xml:space="preserve"> به معنای ثبوت است،</w:t>
      </w:r>
      <w:r>
        <w:rPr>
          <w:rStyle w:val="Arabi"/>
          <w:rtl w:val="0"/>
          <w:lang w:val="fa-IR"/>
        </w:rPr>
        <w:t xml:space="preserve"> کانَ الله</w:t>
      </w:r>
      <w:r>
        <w:rPr>
          <w:rtl w:val="0"/>
          <w:lang w:val="fa-IR"/>
        </w:rPr>
        <w:t xml:space="preserve"> یعنی </w:t>
      </w:r>
      <w:r>
        <w:rPr>
          <w:rStyle w:val="Arabi"/>
          <w:rtl w:val="0"/>
          <w:lang w:val="fa-IR"/>
        </w:rPr>
        <w:t xml:space="preserve">هوَ کانَ و هوَ کائِنٌ و هوَ یَکون</w:t>
      </w:r>
      <w:r>
        <w:rPr>
          <w:rtl w:val="0"/>
          <w:lang w:val="fa-IR"/>
        </w:rPr>
        <w:t xml:space="preserve">، منتها در مقام ثبوت، تعبیر به فعل ماضی در اینجا شده است. خب این در اینجا ایرادی ندارد.</w:t>
      </w:r>
    </w:p>
    <w:p>
      <w:pPr/>
      <w:r>
        <w:rPr>
          <w:rtl w:val="0"/>
          <w:lang w:val="fa-IR"/>
        </w:rPr>
        <w:t xml:space="preserve">در یک جای دیگر معصوم بیاید یک کلامی را اضافه بفرماید: </w:t>
      </w:r>
      <w:r>
        <w:rPr>
          <w:rStyle w:val="RevayatArabi"/>
          <w:rtl w:val="0"/>
          <w:lang w:val="fa-IR"/>
        </w:rPr>
        <w:t xml:space="preserve">«وَ الانَ کَما کانَ»</w:t>
      </w:r>
      <w:r>
        <w:rPr>
          <w:rtl w:val="0"/>
          <w:lang w:val="fa-IR"/>
        </w:rPr>
        <w:t xml:space="preserve"> این چه ایرادی دارد؟! و اصل از آنجایی که عدم حذف است، می‏توانیم در اینجا بگوییم که این </w:t>
      </w:r>
      <w:r>
        <w:rPr>
          <w:rStyle w:val="RevayatArabi"/>
          <w:rtl w:val="0"/>
          <w:lang w:val="fa-IR"/>
        </w:rPr>
        <w:t xml:space="preserve">«وَ الانَ کَما کانَ» </w:t>
      </w:r>
      <w:r>
        <w:rPr>
          <w:rtl w:val="0"/>
          <w:lang w:val="fa-IR"/>
        </w:rPr>
        <w:t xml:space="preserve">نیز جزء کلام معصوم علیه‌السّلام است.</w:t>
      </w:r>
    </w:p>
    <w:p>
      <w:pPr/>
      <w:r>
        <w:rPr>
          <w:rtl w:val="0"/>
          <w:lang w:val="fa-IR"/>
        </w:rPr>
        <w:t xml:space="preserve">مضافاً به اینکه همین مسئلۀ </w:t>
      </w:r>
      <w:r>
        <w:rPr>
          <w:rStyle w:val="RevayatArabi"/>
          <w:rtl w:val="0"/>
          <w:lang w:val="fa-IR"/>
        </w:rPr>
        <w:t xml:space="preserve">«وَ الانَ کَما کانَ»</w:t>
      </w:r>
      <w:r>
        <w:rPr>
          <w:rtl w:val="0"/>
          <w:lang w:val="fa-IR"/>
        </w:rPr>
        <w:t xml:space="preserve">، در این روایاتی که الآن عرض کردم موجود است منتها با بیان دیگر.</w:t>
      </w:r>
    </w:p>
    <w:p>
      <w:pPr/>
      <w:r>
        <w:rPr>
          <w:rtl w:val="0"/>
          <w:lang w:val="fa-IR"/>
        </w:rPr>
        <w:t xml:space="preserve">بنده این مطالب را فعلاً به‌عنوان تیتر بیان کردم چون دیگر صحبتمان در مسائل دیگر بود مجالی برای این نماند. إن‌شاءالله راجع به این جلسۀ بعد صحبت می‏کنیم.</w:t>
      </w:r>
    </w:p>
    <w:p>
      <w:pPr>
        <w:pStyle w:val="ChapChin"/>
      </w:pPr>
      <w:r>
        <w:rPr>
          <w:rStyle w:val="Arabi"/>
          <w:rtl w:val="0"/>
          <w:lang w:val="fa-IR"/>
        </w:rPr>
        <w:t xml:space="preserve">أللهم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١، ص ٥٤٠؛ </w:t>
      </w:r>
      <w:r>
        <w:rPr>
          <w:rtl w:val="0"/>
          <w:lang w:val="fa-IR"/>
        </w:rPr>
        <w:t xml:space="preserve">آیین رستگاری</w:t>
      </w:r>
      <w:r>
        <w:rPr>
          <w:rtl w:val="0"/>
          <w:lang w:val="fa-IR"/>
        </w:rPr>
        <w:t xml:space="preserve">، ص 152.</w:t>
      </w:r>
    </w:p>
  </w:footnote>
  <w:footnote w:id="2">
    <w:p>
      <w:pPr>
        <w:pStyle w:val="FootnoteText"/>
      </w:pPr>
      <w:r>
        <w:rPr>
          <w:rStyle w:val="FootnoteReference"/>
        </w:rPr>
        <w:footnoteRef/>
      </w:r>
      <w:r>
        <w:t xml:space="preserve"> </w:t>
      </w:r>
      <w:r>
        <w:rPr>
          <w:rtl w:val="0"/>
          <w:lang w:val="fa-IR"/>
        </w:rPr>
        <w:t xml:space="preserve">.Cathedra.</w:t>
      </w:r>
    </w:p>
  </w:footnote>
  <w:footnote w:id="3">
    <w:p>
      <w:pPr>
        <w:pStyle w:val="FootnoteText"/>
      </w:pPr>
      <w:r>
        <w:rPr>
          <w:rtl w:val="0"/>
          <w:lang w:val="fa-IR"/>
        </w:rPr>
        <w:footnoteRef/>
      </w:r>
      <w:r>
        <w:rPr>
          <w:rtl w:val="0"/>
          <w:lang w:val="fa-IR"/>
        </w:rPr>
        <w:t xml:space="preserve">.Yamoussoukro.</w:t>
      </w:r>
    </w:p>
  </w:footnote>
  <w:footnote w:id="4">
    <w:p>
      <w:pPr>
        <w:pStyle w:val="FootnoteText"/>
      </w:pPr>
      <w:r>
        <w:rPr>
          <w:rtl w:val="0"/>
          <w:lang w:val="fa-IR"/>
        </w:rPr>
        <w:footnoteRef/>
      </w:r>
      <w:r>
        <w:rPr>
          <w:rtl w:val="0"/>
          <w:lang w:val="fa-IR"/>
        </w:rPr>
        <w:t xml:space="preserve">. </w:t>
      </w:r>
      <w:r>
        <w:rPr>
          <w:rtl w:val="0"/>
          <w:lang w:val="fa-IR"/>
        </w:rPr>
        <w:t xml:space="preserve">إعلام الوری</w:t>
      </w:r>
      <w:r>
        <w:rPr>
          <w:rtl w:val="0"/>
          <w:lang w:val="fa-IR"/>
        </w:rPr>
        <w:t xml:space="preserve">، ج ١، ص ١٥٨</w:t>
      </w:r>
      <w:r>
        <w:rPr>
          <w:rtl w:val="0"/>
          <w:lang w:val="fa-IR"/>
        </w:rPr>
        <w:t xml:space="preserve">؛ آموزه های ولایت،</w:t>
      </w:r>
      <w:r>
        <w:rPr>
          <w:rtl w:val="0"/>
          <w:lang w:val="fa-IR"/>
        </w:rPr>
        <w:t xml:space="preserve"> ج 1، ص 305.</w:t>
      </w:r>
    </w:p>
  </w:footnote>
  <w:footnote w:id="5">
    <w:p>
      <w:pPr>
        <w:pStyle w:val="FootnoteText"/>
      </w:pPr>
      <w:r>
        <w:rPr>
          <w:rtl w:val="0"/>
          <w:lang w:val="fa-IR"/>
        </w:rPr>
        <w:footnoteRef/>
      </w:r>
      <w:r>
        <w:rPr>
          <w:rtl w:val="0"/>
          <w:lang w:val="fa-IR"/>
        </w:rPr>
        <w:t xml:space="preserve">.</w:t>
      </w:r>
      <w:r>
        <w:rPr>
          <w:rtl w:val="0"/>
          <w:lang w:val="fa-IR"/>
        </w:rPr>
        <w:t xml:space="preserve"> الكافی</w:t>
      </w:r>
      <w:r>
        <w:rPr>
          <w:rtl w:val="0"/>
          <w:lang w:val="fa-IR"/>
        </w:rPr>
        <w:t xml:space="preserve">، ج 3، ص 296؛ </w:t>
      </w:r>
      <w:r>
        <w:rPr>
          <w:rtl w:val="0"/>
          <w:lang w:val="fa-IR"/>
        </w:rPr>
        <w:t xml:space="preserve">آموزه های ولایت، </w:t>
      </w:r>
      <w:r>
        <w:rPr>
          <w:rtl w:val="0"/>
          <w:lang w:val="fa-IR"/>
        </w:rPr>
        <w:t xml:space="preserve">ج 1، ص 304.</w:t>
      </w:r>
    </w:p>
  </w:footnote>
  <w:footnote w:id="6">
    <w:p>
      <w:pPr>
        <w:pStyle w:val="FootnoteText"/>
      </w:pPr>
      <w:r>
        <w:rPr>
          <w:rtl w:val="0"/>
          <w:lang w:val="fa-IR"/>
        </w:rPr>
        <w:footnoteRef/>
      </w:r>
      <w:r>
        <w:rPr>
          <w:rtl w:val="0"/>
          <w:lang w:val="fa-IR"/>
        </w:rPr>
        <w:t xml:space="preserve">. </w:t>
      </w:r>
      <w:r>
        <w:rPr>
          <w:rtl w:val="0"/>
          <w:lang w:val="fa-IR"/>
        </w:rPr>
        <w:t xml:space="preserve">أعلام الدین</w:t>
      </w:r>
      <w:r>
        <w:rPr>
          <w:rtl w:val="0"/>
          <w:lang w:val="fa-IR"/>
        </w:rPr>
        <w:t xml:space="preserve">، ج ۱، ص 65</w:t>
      </w:r>
      <w:r>
        <w:rPr>
          <w:rtl w:val="0"/>
          <w:lang w:val="fa-IR"/>
        </w:rPr>
        <w:t xml:space="preserve">؛ توحید علمی و عینی</w:t>
      </w:r>
      <w:r>
        <w:rPr>
          <w:rtl w:val="0"/>
          <w:lang w:val="fa-IR"/>
        </w:rPr>
        <w:t xml:space="preserve">، ص 216.</w:t>
      </w:r>
    </w:p>
  </w:footnote>
  <w:footnote w:id="7">
    <w:p>
      <w:pPr>
        <w:pStyle w:val="FootnoteText"/>
      </w:pPr>
      <w:r>
        <w:rPr>
          <w:rStyle w:val="FootnoteReference"/>
        </w:rPr>
        <w:footnoteRef/>
      </w:r>
      <w:r>
        <w:t xml:space="preserve"> </w:t>
      </w:r>
      <w:r>
        <w:rPr>
          <w:rtl w:val="0"/>
          <w:lang w:val="fa-IR"/>
        </w:rPr>
        <w:t xml:space="preserve">. سوره حدید (57) آیه 3</w:t>
      </w:r>
      <w:r>
        <w:rPr>
          <w:rtl w:val="0"/>
          <w:lang w:val="fa-IR"/>
        </w:rPr>
        <w:t xml:space="preserve">. امام شناسى</w:t>
      </w:r>
      <w:r>
        <w:rPr>
          <w:rtl w:val="0"/>
          <w:lang w:val="fa-IR"/>
        </w:rPr>
        <w:t xml:space="preserve">، ج ‏12، ص 376:</w:t>
      </w:r>
    </w:p>
    <w:p>
      <w:pPr>
        <w:pStyle w:val="FootnoteText"/>
      </w:pPr>
      <w:r>
        <w:rPr>
          <w:rtl w:val="0"/>
          <w:lang w:val="fa-IR"/>
        </w:rPr>
        <w:t xml:space="preserve">«اوست اوّل و آخر، و ظاهر و باطن (پیدا و پنهان) و او به هر چیز داناست.»</w:t>
      </w:r>
    </w:p>
  </w:footnote>
  <w:footnote w:id="8">
    <w:p>
      <w:pPr>
        <w:pStyle w:val="FootnoteText"/>
      </w:pPr>
      <w:r>
        <w:rPr>
          <w:rStyle w:val="FootnoteReference"/>
        </w:rPr>
        <w:footnoteRef/>
      </w:r>
      <w:r>
        <w:t xml:space="preserve"> </w:t>
      </w:r>
      <w:r>
        <w:rPr>
          <w:rtl w:val="0"/>
          <w:lang w:val="fa-IR"/>
        </w:rPr>
        <w:t xml:space="preserve">.</w:t>
      </w:r>
      <w:r>
        <w:rPr>
          <w:rtl w:val="0"/>
          <w:lang w:val="fa-IR"/>
        </w:rPr>
        <w:t xml:space="preserve"> نهج البلاغة</w:t>
      </w:r>
      <w:r>
        <w:rPr>
          <w:rtl w:val="0"/>
          <w:lang w:val="fa-IR"/>
        </w:rPr>
        <w:t xml:space="preserve"> (صبحی صالح)، ج 1، ص 272؛ </w:t>
      </w:r>
      <w:r>
        <w:rPr>
          <w:rtl w:val="0"/>
          <w:lang w:val="fa-IR"/>
        </w:rPr>
        <w:t xml:space="preserve">معاد شناسی،</w:t>
      </w:r>
      <w:r>
        <w:rPr>
          <w:rtl w:val="0"/>
          <w:lang w:val="fa-IR"/>
        </w:rPr>
        <w:t xml:space="preserve"> ج 5، ص 57.</w:t>
      </w:r>
    </w:p>
  </w:footnote>
  <w:footnote w:id="9">
    <w:p>
      <w:pPr>
        <w:pStyle w:val="FootnoteText"/>
      </w:pPr>
      <w:r>
        <w:rPr>
          <w:rStyle w:val="FootnoteReference"/>
        </w:rPr>
        <w:footnoteRef/>
      </w:r>
      <w:r>
        <w:t xml:space="preserve"> </w:t>
      </w:r>
      <w:r>
        <w:rPr>
          <w:rtl w:val="0"/>
          <w:lang w:val="fa-IR"/>
        </w:rPr>
        <w:t xml:space="preserve">. روایت از امیرالمومنین علیه‌السلام است. (محقق)</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التوحید</w:t>
      </w:r>
      <w:r>
        <w:rPr>
          <w:rtl w:val="0"/>
          <w:lang w:val="fa-IR"/>
        </w:rPr>
        <w:t xml:space="preserve">، شیخ صدوق، ص 66؛ </w:t>
      </w:r>
      <w:r>
        <w:rPr>
          <w:rtl w:val="0"/>
          <w:lang w:val="fa-IR"/>
        </w:rPr>
        <w:t xml:space="preserve">افق وحی</w:t>
      </w:r>
      <w:r>
        <w:rPr>
          <w:rtl w:val="0"/>
          <w:lang w:val="fa-IR"/>
        </w:rPr>
        <w:t xml:space="preserve">، ص 588.</w:t>
      </w:r>
    </w:p>
  </w:footnote>
  <w:footnote w:id="11">
    <w:p>
      <w:pPr>
        <w:pStyle w:val="FootnoteText"/>
      </w:pPr>
      <w:r>
        <w:rPr>
          <w:rtl w:val="0"/>
          <w:lang w:val="fa-IR"/>
        </w:rPr>
        <w:footnoteRef/>
      </w:r>
      <w:r>
        <w:rPr>
          <w:rtl w:val="0"/>
          <w:lang w:val="fa-IR"/>
        </w:rPr>
        <w:t xml:space="preserve">. </w:t>
      </w:r>
      <w:r>
        <w:rPr>
          <w:rtl w:val="0"/>
          <w:lang w:val="fa-IR"/>
        </w:rPr>
        <w:t xml:space="preserve">جامع الأسرار، </w:t>
      </w:r>
      <w:r>
        <w:rPr>
          <w:rtl w:val="0"/>
          <w:lang w:val="fa-IR"/>
        </w:rPr>
        <w:t xml:space="preserve">سیّد حیدر آملی</w:t>
      </w:r>
      <w:r>
        <w:rPr>
          <w:rtl w:val="0"/>
          <w:lang w:val="fa-IR"/>
        </w:rPr>
        <w:t xml:space="preserve">،</w:t>
      </w:r>
      <w:r>
        <w:rPr>
          <w:rtl w:val="0"/>
          <w:lang w:val="fa-IR"/>
        </w:rPr>
        <w:t xml:space="preserve"> ص ٥٦؛ </w:t>
      </w:r>
      <w:r>
        <w:rPr>
          <w:rtl w:val="0"/>
          <w:lang w:val="fa-IR"/>
        </w:rPr>
        <w:t xml:space="preserve">مطلع انوار،</w:t>
      </w:r>
      <w:r>
        <w:rPr>
          <w:rtl w:val="0"/>
          <w:lang w:val="fa-IR"/>
        </w:rPr>
        <w:t xml:space="preserve"> ج 5، ص 62.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