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هفتصد و هشتاد و یکم</w:t>
      </w:r>
    </w:p>
    <w:p>
      <w:pPr>
        <w:pStyle w:val="Heading5"/>
      </w:pPr>
      <w:r>
        <w:rPr>
          <w:rtl w:val="0"/>
          <w:lang w:val="fa-IR"/>
        </w:rPr>
        <w:t xml:space="preserve">اتمام مسئلۀ مثل افلاطونیه در تصویر</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r>
        <w:rPr>
          <w:rtl w:val="0"/>
          <w:lang w:val="fa-IR"/>
        </w:rPr>
        <w:t xml:space="preserve">إن‏شاءالله اگر خدا بخواهد شاید در این جلسه مسئلۀ مُثُل افلاطونیه را در تصویر تمام كنیم و اگر خدا نخواست، نخواست! دیگر خواست خدا دست ما نیست، آیا غیر از این است آقا؟! ما مى‏خواهیم خواست خودمان را به‌جاى خواست خدا غالب كنیم و جا بزنیم، خدا هم كه مى‏گوید: خب چه فرقى بین من و تو هست؟ اگر فرقى باشد این باید این‏طورى بشود. اما ما مى‏گوییم که باید قضیه این‌طورى بشود. خدا هم مى‏گوید که خب بشود! اگر زورت مى‏رسد بكن! ما مى‏گوییم که باید دنیا این‏طورى بشود، خدا هم مى‏گوید که اگر زورت مى‏رسد بكن! بالا مى‏رویم، پایین مى‏آییم، این‏طرف مى‏رویم و آن‏طرف مى‏رویم، مى‏بینیم نشد! خب از اول بگو که بابا من نمى‏توانم. به‌جاى اینكه این‏طرف و آن‏طرف بزنى، از اول خودت را به‌جاى خدا نگذار و خودت را به‌جاى بنده بگذار [دراین‌صورت] كار راحت مى‏شود و دیگر این‏قدر مشكلات هم پیدا نمى‏شود.</w:t>
      </w:r>
    </w:p>
    <w:p>
      <w:pPr/>
      <w:r>
        <w:rPr>
          <w:rtl w:val="0"/>
          <w:lang w:val="fa-IR"/>
        </w:rPr>
        <w:t xml:space="preserve">بله، یك حدیث قدسى است:</w:t>
      </w:r>
    </w:p>
    <w:p>
      <w:pPr>
        <w:pStyle w:val="NaghlegholMatn"/>
      </w:pPr>
      <w:r>
        <w:rPr>
          <w:rStyle w:val="RevayatArabi"/>
          <w:rtl w:val="0"/>
          <w:lang w:val="fa-IR"/>
        </w:rPr>
        <w:t xml:space="preserve">یا داودُ، تُریدُ و أُریدُ و لا یکونُ إلّا ما أُریدُ. فَإن أسلَمتَ لِما أُریدُ أعطَیتُک ما تُریدُ؛ و إن لَم تُسلِم لِما أُریدُ أتعَبتُک فیما تُریدُ ثُمّ لا یکونُ إلّا ما أُرید.</w:t>
      </w:r>
      <w:r>
        <w:rPr>
          <w:rStyle w:val="FootnoteReference"/>
        </w:rPr>
        <w:footnoteReference w:id="1"/>
      </w:r>
    </w:p>
    <w:p>
      <w:pPr/>
      <w:r>
        <w:rPr>
          <w:rtl w:val="0"/>
          <w:lang w:val="fa-IR"/>
        </w:rPr>
        <w:t xml:space="preserve">خیلى عجیب است، خیلى عجیب است! خدا دارد صاف مى‏گوید که من یك اراده دارم و تو هم یك اراده مى‏كنى. اگر در آنچه كه من اراده مى‏كنم قدم برداشتى به آنچه كه تو اراده مى‏كنى هم مى‏رسى! یعنى به همان آرامش قلب و طمأنینۀ نفس [می‌رسی] یعنی خلاصه تو را راضی مى‏كنم و به آنچه كه مى‏خواهى، راضى مى‏شوى اما اگر نه، آمدى و پافشارى كردى، گفتى که حتماً آن كه من مى‏خواهم انجام بشود این‏قدر مى‏برم بالا و پایین مى‏چرخانمت، «</w:t>
      </w:r>
      <w:r>
        <w:rPr>
          <w:rStyle w:val="RevayatArabi"/>
          <w:rtl w:val="0"/>
          <w:lang w:val="fa-IR"/>
        </w:rPr>
        <w:t xml:space="preserve">أتعَبتُک فیما تُریدُ»</w:t>
      </w:r>
      <w:r>
        <w:rPr>
          <w:rtl w:val="0"/>
          <w:lang w:val="fa-IR"/>
        </w:rPr>
        <w:t xml:space="preserve"> یعنی در این گرداگرد حوادث بالا و پایین می‌اندازمت، «</w:t>
      </w:r>
      <w:r>
        <w:rPr>
          <w:rStyle w:val="RevayatArabi"/>
          <w:rtl w:val="0"/>
          <w:lang w:val="fa-IR"/>
        </w:rPr>
        <w:t xml:space="preserve">ثُمّ لا یکونُ إلّا ما أُرید»</w:t>
      </w:r>
      <w:r>
        <w:rPr>
          <w:rtl w:val="0"/>
          <w:lang w:val="fa-IR"/>
        </w:rPr>
        <w:t xml:space="preserve"> آخرش هم نمی‌شود [مگر خواست من]! چون «</w:t>
      </w:r>
      <w:r>
        <w:rPr>
          <w:rStyle w:val="RevayatArabi"/>
          <w:rtl w:val="0"/>
          <w:lang w:val="fa-IR"/>
        </w:rPr>
        <w:t xml:space="preserve">ما تُریدُ»</w:t>
      </w:r>
      <w:r>
        <w:rPr>
          <w:rtl w:val="0"/>
          <w:lang w:val="fa-IR"/>
        </w:rPr>
        <w:t xml:space="preserve"> نمى‏شود، جنگ و دعوایمان مى‏شود، خب در این دعوا خدا مى‏برد یا ما مى‏بریم؟ ما چه كسى هستیم؟!</w:t>
      </w:r>
    </w:p>
    <w:p>
      <w:pPr/>
      <w:r>
        <w:rPr>
          <w:rStyle w:val="RevayatArabi"/>
          <w:rtl w:val="0"/>
          <w:lang w:val="fa-IR"/>
        </w:rPr>
        <w:t xml:space="preserve">«ثُمّ لا یکونُ إلّا ما أُرید</w:t>
      </w:r>
      <w:r>
        <w:rPr>
          <w:rtl/>
          <w:lang w:val="fa-IR"/>
        </w:rPr>
        <w:t xml:space="preserve">» بله، لذا خوب است انسان همیشه در مطالبى كه مى‏گوید یك‌خرده جاى خالى بگذارد و یك كمى جاى خالى بگذارد و هم‌چنین سفت نگوید. سفت خوب نیست! از ما سفت گفتن نمى‏آید بلکه ما باید جاى خالى را بگذاریم و باید بگوییم که دلمان این را مى‏خواهد ولى خدا هم هرچه [بخواهد] بشود راضى هستیم، خیلى [سفت نگوییم].</w:t>
      </w:r>
    </w:p>
    <w:p>
      <w:pPr/>
      <w:r>
        <w:rPr>
          <w:rtl w:val="0"/>
          <w:lang w:val="fa-IR"/>
        </w:rPr>
        <w:t xml:space="preserve">در مباحث گذشته صحبت به اینجا رسید كه قضیۀ مُثُل افلاطونى عبارت از یك حقیقت كلیۀ نوعیه است كه این حقیقت كلیّۀ نوعیه شامل همۀ افراد جزئیه در آن تحقق ماهیت خارجیه و هویت عینیه هست. براى این مطلب شواهدى بیان كردیم و مسائلى عرض كردیم. در این جلسه جهت اتمام آن مسائل و مطالب إن‏شاءالله اگر خدا بخواهد [به این مطالب می‌پردازیم] و دیگر از جلسۀ بعد وارد متن مى‏شویم و نیازى به توضیح بیشتر در این زمینه نمى‏بینم. اگر هم نكته و ابهامى هست بحث و صحبت می‌شود.</w:t>
      </w:r>
    </w:p>
    <w:p>
      <w:pPr/>
      <w:r>
        <w:rPr>
          <w:rtl w:val="0"/>
          <w:lang w:val="fa-IR"/>
        </w:rPr>
        <w:t xml:space="preserve">در این جلسه راجع به این قضیه صحبت مى‏كنیم كه هرچه كه در عالم خارج در ارتباطات و در صورت ذهنى وجود دارد در واقع همان مثل افلاطونى است به‌صورت آن حقیقت نوعیۀ كلیه و این اختصاصى به آن جهت خارجى ندارد.</w:t>
      </w:r>
    </w:p>
    <w:p>
      <w:pPr/>
      <w:r>
        <w:rPr>
          <w:rtl w:val="0"/>
          <w:lang w:val="fa-IR"/>
        </w:rPr>
        <w:t xml:space="preserve">فرقِ در قضیه این است كه در مثل افلاطونى ایشان قائل به یك حقیقت عینیۀ كلیۀ نوعیه هستند ولى در مثل افلاطونیه‏اى كه ما ترسیم مى‏كنیم یك حقیقت نوعیۀ طبیعیۀ خارجیه نیست بلكه وعاء آن حقیقت نوعیه ذهن است و ما براساس همان حقیقت نوعیه است كه مسائل خود را در این دنیا تعبیر مى‏كنیم. من‌باب‌مثال یك مهندسى مى‏خواهد یك ساختمان بسازد، این ساختمان مركب از چیست؟! مركب از آهن است، میل‌گرد است، بتن است، گچ است، آجر است، شن است، ماسه است، آب است، آهك است، موزاییك است، كاشى و امثال‌ذلك است. این چیزهایى كه براى این ساختمان لازم است.</w:t>
      </w:r>
    </w:p>
    <w:p>
      <w:pPr/>
      <w:r>
        <w:rPr>
          <w:rtl w:val="0"/>
          <w:lang w:val="fa-IR"/>
        </w:rPr>
        <w:t xml:space="preserve">این مهندس در آن نقشه‏اى كه ابتدا مى‏خواهد آن نقشه را ترسیم كند چندتا از این حقایق نوعیۀ ذهنیه در ذهن خودش مى‏آید؟ شاید صد نوع یا 150 نوع از این حقیقت نوعیه در ذهن ترسیم مى‏كند و بعد دست به روى كاغذ مى‏برد و شروع مى‏كند این ساختمان را به آن شكلى كه در ذهن خودش تصویر كرده درمى‏آورد منتها تمام اینها در عالم ذهن هست. آهنى كه درنظر مى‏گیرد خودش یك مثال افلاطونى است چون آهن نسبت به سایر مسائل و انواع تفاوت دارد. گچ كه درنظر مى‏گیرد خودش یك مثال افلاطونى است. سیمان و سمنت</w:t>
      </w:r>
      <w:r>
        <w:rPr>
          <w:rStyle w:val="FootnoteReference"/>
        </w:rPr>
        <w:footnoteReference w:id="2"/>
      </w:r>
      <w:r>
        <w:rPr>
          <w:rtl w:val="0"/>
          <w:lang w:val="fa-IR"/>
        </w:rPr>
        <w:t xml:space="preserve"> و آجر مثال افلاطونى است تمام این‌هایی كه درنظر دارد مثال افلاطونى است منتها در مرحلۀ ذهن هست. اما در عالم خارج این مثال افلاطونى مى‏آید مقیّد مى‏شود مقیّد مى‏شود مقیّد مى‏شود تا به‌صورت یك حقیقت هویۀ عینیۀ خارجیه درمى‏آید. حالا كه این آهن را درنظر گرفت یك‏دفعه مى‏رویم سراغ اینكه این آهن از چه قسم است؟ تیرآهن است یااینكه میل‌گرد است؟ مى‏بینید یك قسم و یك قید آمد به این مثال خورد و این مثال آمد جزئى‏تر شد و از آن صورت كلیۀ خودش به یك صورت كلیۀ محدودترى درآمد. بعد مى‏گوییم که خب این میل‌گرد است، حالا این میل‌گرد از كدام فروشگاه خریدارى بشود؟ ببینید یك‏دفعه دوباره این مثال آمد جزئى‏تر شد. آدم كه نمى‏تواند برود از همۀ فروشگاه‏ها بخرد بالأخره یك فروشگاه را انتخاب مى‏كند. شما كه یك تُن آهن مى‏خواهید دو تُن آهن مى‏خواهید سراغ هر فروشگاهى نمى‏روید که از هرکدام دو تن بخرید، این صد تن می‌شود و دیگر دو تن نخواهد بود، بلکه به یك فروشگاه مى‏روید که بالای آن فروشگاه آهن‏آلات نوشته است، وارد آن مى‏شوید و یك تُن مى‏خرید.</w:t>
      </w:r>
    </w:p>
    <w:p>
      <w:pPr/>
      <w:r>
        <w:rPr>
          <w:rtl w:val="0"/>
          <w:lang w:val="fa-IR"/>
        </w:rPr>
        <w:t xml:space="preserve">پس ببینید دوباره یك مثال افلاطونى به یك شكل جزئى‏تر درمى‏آید. همین‏طور این انواع با قیوداتى كه به آن مى‏خورد و تقییداتش مدام دائره‏اش تنگ‏تر و كوچك‏تر و محدودتر مى‏شود تااینكه حالا آن فروشگاه را پیدا كردیم، آهن این فروشگاه برای چه روزى است؟ آهن هفتۀ پیش است؟ آهنى است كه هفتۀ دیگر مى‏آورد؟ آهنى كه سه روزه [آمده] یا همین آهنى است كه همین الآن موجود هست و در آنجا روى همدیگر گذاشته است و آن آهن را دارد می‌دهد؟ اینجا كه مى‏رسید دیگر این جزئى مى‏شود و از آن مثال افلاطونی خارج مى‏شود و تبدیل به اعیان جزئیۀ مشخصۀ خارجیه مى‏شود.</w:t>
      </w:r>
    </w:p>
    <w:p>
      <w:pPr>
        <w:pStyle w:val="Heading6"/>
      </w:pPr>
      <w:r>
        <w:rPr>
          <w:rtl w:val="0"/>
          <w:lang w:val="fa-IR"/>
        </w:rPr>
        <w:t xml:space="preserve">وجود مثال افلاطونی در همین دنیا</w:t>
      </w:r>
    </w:p>
    <w:p>
      <w:pPr/>
      <w:r>
        <w:rPr>
          <w:rtl w:val="0"/>
          <w:lang w:val="fa-IR"/>
        </w:rPr>
        <w:t xml:space="preserve">پس ما همین مثال افلاطون را در همین دنیا داریم و لازم نیست برویم در آن بالا بالاها بگردیم ببینیم یك حقیقتى آن بالا چه‏كاره است و چه دارد مى‏شود و این صور جزئیه به چه كیفیتى نسبت به آن حقیقت ارتباط دارند و تعلق دارند.</w:t>
      </w:r>
    </w:p>
    <w:p>
      <w:pPr/>
      <w:r>
        <w:rPr>
          <w:rtl w:val="0"/>
          <w:lang w:val="fa-IR"/>
        </w:rPr>
        <w:t xml:space="preserve">فرض كنید مى‏خواهید براى منزلتان سِمِنْت بگیرید. یك‏دفعه تا مى‏خواهید یک منزل درست كنید به فكر این مى‏افتید كه حالا سمنت آن را از كجا بگیرم؟ همین‌كه گفتید: منزل ما سمنت مى‏خواهد، در مثال افلاطونى رفتید و یك مثال افلاطونى در ذهن خودتان ترسیم كردید و به آن صورت خارجیه و عینیه دادید منتها عینیۀ ذهنیه، نه عینیۀ خارجیه و منظور از خارجیه همان ذهن است.</w:t>
      </w:r>
    </w:p>
    <w:p>
      <w:pPr/>
      <w:r>
        <w:rPr>
          <w:rtl w:val="0"/>
          <w:lang w:val="fa-IR"/>
        </w:rPr>
        <w:t xml:space="preserve">این سمنت در ذهن شما آمد و این سیمان در ذهن شما آمد كه نبود اما الآن هست. مى‏گویید که اى واى حالا باید به‌دنبال سیمانش بروم، با این اوضاع چطورى گیر بیاورم؟ با چه قیمتى گیر بیاوریم؟ مدام در سرتان مى‏زنید و ـ تا چه وقت در سرمان باید بزنیم دیگر نمى‏دانم والله! ـ حالا مى‏گویید که سیمانى كه گیر مى‏آورم با چه قیمتى گیر مى‏آورم؟! پولم مى‏رسد یا نمى‏رسد؟ چه خاكى به سرمان بكنیم حالا آمدیم یك خانه بسازیم، چه غلطى [کردیم]!</w:t>
      </w:r>
    </w:p>
    <w:p>
      <w:pPr/>
      <w:r>
        <w:rPr>
          <w:rtl w:val="0"/>
          <w:lang w:val="fa-IR"/>
        </w:rPr>
        <w:t xml:space="preserve">این مثال افلاطونى باعث شده است كه مدام بر سرت بزنى. اگر این مثال افلاطونى در وجود شریف نمى‏آمد كه بر سرت نمى‏زدى! راه مى‏رفتى و مى‏خندیدى! اینكه از حالا دیگر خنده از چهره‏ات رفته و این ابروهایت هفت شده و این قیافه‏ات قمر در عقرب شده همه به‌خاطر این مثل بی‌پیر افلاطونى است كه در وجود بنده و سركار آمده است که بر سرت مى‏زنى که اى واى نمى‏دانم فلان... فكر این را مى‏كنی و فكر آن را مى‏كنی بعد در آن گیر مى‏كنی و قیافه‌ات هشت در چهار و هفت در هشت مى‏شود و ...اینها همه به‌خاطر مثل افلاطونى است. این مثال‌ها را از سرت بیرون كن خیالت راحت می‌شود «تن رها كن تا نخواهى پیراهن»</w:t>
      </w:r>
      <w:r>
        <w:rPr>
          <w:rStyle w:val="FootnoteReference"/>
        </w:rPr>
        <w:footnoteReference w:id="3"/>
      </w:r>
      <w:r>
        <w:rPr>
          <w:rtl w:val="0"/>
          <w:lang w:val="fa-IR"/>
        </w:rPr>
        <w:t xml:space="preserve">!</w:t>
      </w:r>
    </w:p>
    <w:p>
      <w:pPr/>
      <w:r>
        <w:rPr>
          <w:rtl w:val="0"/>
          <w:lang w:val="fa-IR"/>
        </w:rPr>
        <w:t xml:space="preserve">این به‌خاطر این جهت است. حالا بعد كجا برویم؟ فلان كارخانه برویم، همین‏طور همین‏طور [ادامه می‌دهی] تا به یك سیمان مى‏رسی، این را مى‏گیرى و برمى‏دارى پس این جزئى شد! پس در تمام آنچه كه در اطراف ما مى‏گذرد و ما با آن ارتباط داریم، مى‏بینید كه همین قضیۀ مثال افلاطونى به همین كیفیتى كه‏ عرض كردم خیلى ساده و قابل تصور و قابل هضم وجود دارد.</w:t>
      </w:r>
    </w:p>
    <w:p>
      <w:pPr/>
      <w:r>
        <w:rPr>
          <w:rtl w:val="0"/>
          <w:lang w:val="fa-IR"/>
        </w:rPr>
        <w:t xml:space="preserve">این قضیه در عالم ذهن و در عالم تصور به این شكل دیدیم چقدر بیان شد. حالا همین قضیه را برمى‏گردانیم و به‌صورت عینى خارجى درمى‏آوریم؛ یعنى ما در عالم تصور، انواع مختلفۀ ذهنیه كه عبارت از همان ما هُوَ هوىِ خارجیه است را در ذهن خودمان مى‏آوریم و مدام به او قید مى‏زنیم، مدام شاخ و برگش را مى‏زنیم، این را كم مى‏كنیم، كم مى‏كنیم و سعه‏اش را مضیّق مى‏كنیم تا به این نقطه مى‏رسیم كه آن حقیقت نوعیه از آن جنبۀ نوعى خارج مى‏شود و به یك جنبۀ جزئىِ قابل لمس درمى‏آید، آن‏وقت این عین خارجى و عین جزئى مى‏شود.</w:t>
      </w:r>
    </w:p>
    <w:p>
      <w:pPr>
        <w:pStyle w:val="Heading6"/>
      </w:pPr>
      <w:r>
        <w:rPr>
          <w:rtl w:val="0"/>
          <w:lang w:val="fa-IR"/>
        </w:rPr>
        <w:t xml:space="preserve">کیفیت حقایق انسان در عوالم كلیّه</w:t>
      </w:r>
    </w:p>
    <w:p>
      <w:pPr>
        <w:pStyle w:val="Heading6"/>
      </w:pPr>
      <w:r>
        <w:rPr>
          <w:rtl w:val="0"/>
          <w:lang w:val="fa-IR"/>
        </w:rPr>
        <w:t xml:space="preserve">وجود نفسى همان وجود اصیل و وجود حقیقى</w:t>
      </w:r>
    </w:p>
    <w:p>
      <w:pPr/>
      <w:r>
        <w:rPr>
          <w:rtl w:val="0"/>
          <w:lang w:val="fa-IR"/>
        </w:rPr>
        <w:t xml:space="preserve">حقایق انسان در عوالم كلیّه به همین كیفیت هست. این عالم، عالم ناسوت است، عالم مُلك است، عالم شهادت و عالم حضور است اینها اسامى مختلفى براى این عالم هست. حقایق این عالم حقایق جزئیه است، این حقایق جزئیه هركدامشان یك عین جزئى هستند؛ یعنى عینى كه وجود به آن خورده است. همان‏طورى‌كه به آن حقیقتى كه در ذهن ما به‌عنوان یك حقیقت نوعیه ترسیم پیدا كرده به آن‌هم وجود خورده بود. اگر وجود به او نخورده بود که شما بر سرت نمى‏زدى! پس معلوم است به آن وجود خورده است. شما براى یك امر عدمى كه بر سرت نمى‏زنى! حتى اگر به‌واسطۀ یك امر عدمى هم بر سرت بزنى، باز هم یك وجود به آن خورده است! می‌گویی: اى‏داد این نیست، اى‏داد به آنچه كه مى‏خواستم نرسیدم، اى‏داد به آن آرزویى كه در ذهن داشتم نرسیدم، اى‏داد به آن خانمى كه مى‏خواستم خدمتش برسم نرسیدم، اى‏داد او هم مى‏گوید که به آن آقایى كه مى‏خواستم در خدمتش باشم نرسیدم، اى‏ داد به آن ماشینى كه مى‏خواستم بگیرم پولم نرسید، نرسیدم و اى‏داد... اینها همه جنبه‏هاى عدمى است، جنبۀ عدمى است و دارى بر سرت مى‏زنى! خب نرسیدى كه نرسیدى آقا اینكه دیگر بر سر زدن ندارد. این جنبۀ عدمى است كه در نفس شما لباس وجود به خود گرفته است والاّ بر عدم هیچ‌ چیزى تعلق نمى‏گیرد و هیچ حكمى بر عدم نمى‏آید و عدم هیچ اثرى در خارج ندارد، این اثرى كه الآن این عدمِ شما دارد به‌خاطر وجود ذهنى و به‌خاطر وجود نفسى است كه آن وجود، وجود اصیل و وجود حقیقى است یعنى آن وجود نفسى كه همان وجود مجرّد است آن مسئله مهم است ولى ما خیال مى‏كنیم همین وجودات خارجى است، اینكه چیزى نیست.</w:t>
      </w:r>
    </w:p>
    <w:p>
      <w:pPr/>
      <w:r>
        <w:rPr>
          <w:rtl w:val="0"/>
          <w:lang w:val="fa-IR"/>
        </w:rPr>
        <w:t xml:space="preserve">پس این جنبه‏هاى جزئى كه در این عالم هست اینها همه حقیقت جزئیه هستند كه داراى یك نفس و داراى یك روح هستند كه آن روح هم یك حقیقتى جزئیه است اما جنبۀ تجرّد دارد یعنى قابلیت براى سعه و خصوصیاتِ توسعه دارد. گرچه زید، زید است و عمرو نیست ولى بدنش هیچ ارتباطى با بدن عمرو ندارد و در هم هضم نمى‏شوند، این براى خودش است و آن‌هم براى خودش است ولى همین‌كه مسئله از بدن بالاتر آمد و به روح تعلق پیدا كرد یك‌سرى مسائل دست‌وپاگیری كه مربوط به مُلك است شما مى‏بینید آن مسائل را ندارید، قوانینى كه بر خود روح ـ همان روح جزئى ـ حاكم است، آن قوانین یك توسعۀ بیشترى از نقطه‌نظر وجود و قدرت وجودى و سعۀ وجودى دارد نسبت به قوانینى كه بر فیزیكِ این بدن و بر این تعیّن خارجىِ این بدن و این ماده آن قوانین حاكم است. بدن نمى‏تواند بیش از آن توان خودش حركت داشته باشد ولیكن حركتى كه شما بر روح و بر نفس مى‏بینید، مى‏بینید اصلاً قابل مقایسه با این بدن نیست! حتى ممكن است همین بدن را در اختیار بگیرد و كارهایى از او سر بزند كه حتى یك هم‌چنین كارها و امورى از سایر اجسام عادى متمشى نیست! این به‌خاطر آن توسعه و تقویت و اشتداد وجودى است كه این قضیۀ اشتداد وجودى به‌واسطۀ تجرد آن روح الآن براى این روح پیدا مى‏شود. این مربوط به جنبۀ مثال مى‏شود.</w:t>
      </w:r>
    </w:p>
    <w:p>
      <w:pPr>
        <w:pStyle w:val="Heading6"/>
      </w:pPr>
      <w:r>
        <w:rPr>
          <w:rtl w:val="0"/>
          <w:lang w:val="fa-IR"/>
        </w:rPr>
        <w:t xml:space="preserve">اشتداد در حقیقت وجودی در عالم خواب</w:t>
      </w:r>
    </w:p>
    <w:p>
      <w:pPr/>
      <w:r>
        <w:rPr>
          <w:rtl w:val="0"/>
          <w:lang w:val="fa-IR"/>
        </w:rPr>
        <w:t xml:space="preserve">لذا شما در عالم خواب مى‏بینید که یك‏دفعه از اینجا حركت مى‏كنید و در عرض یک دقیقه آن‏طرف كرۀ زمین مى‏روید ـ در عالم خواب مى‏بینید ـ و دوباره به اینجا برمى‏گردید درحالى‌كه در ماده كجا مى‏توانید در عرض یك دقیقه یك هم‌چنین مسافتی را طى بكنید؟! فوقش صد متر طى بكنید یا دویست متر طى بكنید، بیشتر كه نمى‏توانید! این به‌جهت همان اشتداد در حقیقت وجودى است كه روح در عالم مثال، این واقعیت را در اینجا دارد.</w:t>
      </w:r>
    </w:p>
    <w:p>
      <w:pPr/>
      <w:r>
        <w:rPr>
          <w:rtl w:val="0"/>
          <w:lang w:val="fa-IR"/>
        </w:rPr>
        <w:t xml:space="preserve">شما اگر همین مسئله را در جنبۀ عالم ملكوت [تصور کنید] یعنى روح در عالم ملكوت تصور كنید مى‏بینید اشتداد وجودى در عالم ملكوت نسبت به عالم مثال و عالم برزخ بسیار بسیار قوى‏تر است! آن یك كارهایى انجام مى‏دهد و یك امورى نسبت به او انجام مى‏دهد كه اصلاً در عالم مثال متمشى نیست! حقیقتى را در آنجا مشاهده مى‏كنید كه مى‏تواند خود را در كنار سایر حقایق قرار بدهد و با آنها جمع بشود و با آنها آشتى برقرار كند درحالى‌كه در این عالم اصلاً نمى‏شود! بنده در اینجا بدنم یك وجودى دارد و بدن ایشان حضرت مستطاب سید بندگان یك وجودى دارد و اصلاً هیچ ارتباطى با همدیگر ندارد. یك متر هم فاصله است و این حدود ماده جلوى این ارتباط و همنشینى را مى‏گیرد حتى اگر بنده در كنار ایشان بروم یا ایشان بیاید در كنار ما بزرگوارى بفرماید و پایش را هم به پاى من بچسباند، باز این بینونیّت و مغایرت وجود دارد! درهرحال وجود دارد اما در آنجا مى‏بینید نه! روح مى‏آید با سایر ارواح یك نوع همبستگى ایجاد مى‏كند، یك نوع تلائم ایجاد مى‏كند، یك نوع توافق ایجاد مى‏كند و یك نوع معیّت به‌وجود مى‏آورد!</w:t>
      </w:r>
    </w:p>
    <w:p>
      <w:pPr>
        <w:pStyle w:val="Heading6"/>
      </w:pPr>
      <w:r>
        <w:rPr>
          <w:rtl w:val="0"/>
          <w:lang w:val="fa-IR"/>
        </w:rPr>
        <w:t xml:space="preserve">كیفیت سریان حقیقت ولایت اهل‏بیت علیهم‌السّلام در كلّ عالم وجود</w:t>
      </w:r>
    </w:p>
    <w:p>
      <w:pPr/>
      <w:r>
        <w:rPr>
          <w:rtl w:val="0"/>
          <w:lang w:val="fa-IR"/>
        </w:rPr>
        <w:t xml:space="preserve">اگر ادعیۀ زیارات جامعه و سایر ادعیه‏اى كه دربارۀ كیفیت سریان حقیقت ولایت اهل‏بیت علیهم‌السّلام در كلّ عالم وجود هست، آنها را مطالعه كنیم كم‏كم مى‏بینیم معانى آنها را مى‏فهمیم. این «</w:t>
      </w:r>
      <w:r>
        <w:rPr>
          <w:rStyle w:val="RevayatArabi"/>
          <w:rtl w:val="0"/>
          <w:lang w:val="fa-IR"/>
        </w:rPr>
        <w:t xml:space="preserve">أجسادُکم فِى الأجسادِ و أرواحکم فِى الأرواحِ</w:t>
      </w:r>
      <w:r>
        <w:rPr>
          <w:rtl w:val="0"/>
          <w:lang w:val="fa-IR"/>
        </w:rPr>
        <w:t xml:space="preserve">»</w:t>
      </w:r>
      <w:r>
        <w:rPr>
          <w:rStyle w:val="FootnoteReference"/>
        </w:rPr>
        <w:footnoteReference w:id="4"/>
      </w:r>
      <w:r>
        <w:rPr>
          <w:rtl w:val="0"/>
          <w:lang w:val="fa-IR"/>
        </w:rPr>
        <w:t xml:space="preserve"> دیگر چه معنایى مى‏تواند در اینجا بدهد یعنى وقتى كه روح در آنجا مى‏آید.</w:t>
      </w:r>
    </w:p>
    <w:p>
      <w:pPr/>
      <w:r>
        <w:rPr>
          <w:rtl w:val="0"/>
          <w:lang w:val="fa-IR"/>
        </w:rPr>
        <w:t xml:space="preserve">همین‏طور كلمات بزرگان كه در این طول سیر سلوكى خودشان كه حركت از عالم نفس و عالم ماده به‌سمت عوالم لاهوت و اتحادشان با همۀ عالم وجود است، در اشعار ابن‌فارض مصرى آن عارف بزرگ و همین‏طور در كلمات محى‏الدین و سایر بزرگان از اهل معرفت كه چطور بیان مى‏كنند كه روح خودم را با همۀ عوالم متحد دیدم و در همۀ آنها حركت مى‏كردم و در همۀ ممكنات سیر مى‏كردم! این می‌آید همین قضیه را مى‏گوید؛ یعنى این اشتداد وجودى كه به‌واسطۀ اشتداد در تجرد آن حقیقت جوهرى وجودِ روح و وجود نفس، ظهور پیدا مى‏كند و از آن محدودیت‏ها خودش را خارج مى‏كند، از آن مقیّدات خودش را بیرون مى‏آورد و از آن امور دست‌وپاگیری كه آن امور نمى‏گذارد که این با سایر حقایق وجودیه اجتماع برقرار كند، از آنها خودش را بیرون مى‏آورد و بعد با همۀ عالمِ وجود خودش را متحد مى‏بیند نه‌اینكه همۀ عالم وجود را كنار مى‏گذارد نه! عالم وجود سر جایش هست، زید سر جایش هست، عمرو سر جایش هست، بكر سر جایش هست و همۀ افراد سر جاى خودشان هستند اما این كه تابه‏حال خود را در كنار آنها مى‏دید حالا با آنها مى‏بیند! الآن ما همدیگر را در كنار هم مى‏بینیم، من در كنار ایشان، ایشان در كنار ایشان و ایشان در كنار [ایشان] هست اما باهم نمى‏بینیم، باهم در یك اتاق هستیم. بله، این اتاق باعث شده است كه از آن پراكندگى كه اگر هركدام ما در این حیاط مدرسۀ فیضیه یكى این گوشه بود و یكى آن گوشه و یكى آن گوشه، از این پراكندگى درآمدیم و فقط مكان در اینجا یك‌قدرى ضیق پیدا كرده است اما خودمان در اینجا تغییرى پیدا نكردیم، فقط مكان [تغییر کرده و] آن مكانى كه فاصلۀ بین ما در این حیاط هركدام پنج متر و ده متر بود الآن فاصله یك متر یا ده سانت یا بیست سانت شده است نمى‏دانم چقدر فاصله است خلاصه پنج سانت و یك سانت هرچه باشد بالأخره خط بیندازى و نخ بیندازى نمى‏ایستد و تا آخر مى‏رسد. این فاصله بالأخره هست. این فاصله‏اى كه فعلاً هست همین فاصله یعنى مغایرت، همین فاصله یعنى دوئیّت، همین فاصله یعنى بینونیّت.</w:t>
      </w:r>
    </w:p>
    <w:p>
      <w:pPr/>
      <w:r>
        <w:rPr>
          <w:rtl w:val="0"/>
          <w:lang w:val="fa-IR"/>
        </w:rPr>
        <w:t xml:space="preserve">او مى‏گوید که من در آن عالم خودم را با همه یكى دیدم! اشعار تائیه [ابن‌فارض] را نخوانده‌اید؟! اصلاً خیلى عجیب، خیلى عجیب است! مى‏گوید که خودم را با همۀ عوالم دیدم؛ با ملائكه، با جن، با انسان، با سنگ‏ها، با كوه‏ها، با دریاها، با آسمان‏ها و با همه دیدم، یعنى چه دیدم؟ خب دارى مى‏بینى، ما هم داریم مى‏بینیم دیدن یعنى چه؟ شما مى‏روید کنار كوه مى‏ایستید و ربطى به كوه ندارید و فقط کنارش ایستاده‏اید ولی ارتباطی ندارید اما او می‌گوید که من با او دیدم؛ یعنى من كوه بودم و من دریا بودم و من فلان مَلك بودم! باز هم بگوییم یا نه دیگر کافی است؟ من اینجا بودم و من آنجا بودم.</w:t>
      </w:r>
    </w:p>
    <w:p>
      <w:pPr/>
      <w:r>
        <w:rPr>
          <w:rtl w:val="0"/>
          <w:lang w:val="fa-IR"/>
        </w:rPr>
        <w:t xml:space="preserve">اینهایی كه خدمتتان عرض مى‏كنم، بزرگانى را دیدم كه آنها هم همین‏ها را مى‏گفتند، ما هم خودمان دیدیم. نخوردیم نان گندم ولى دیدیم دست مردم! دست مردم دیدیم. دیدیم بزرگانى كه آنها هم همین مطالب را مى‏گفتند و شوخى هم نمى‏كردند، راست مى‏گفتند و درست مى‏گفتند.</w:t>
      </w:r>
    </w:p>
    <w:p>
      <w:pPr>
        <w:pStyle w:val="Heading6"/>
      </w:pPr>
      <w:r>
        <w:rPr>
          <w:rtl w:val="0"/>
          <w:lang w:val="fa-IR"/>
        </w:rPr>
        <w:t xml:space="preserve">امام؛ اعلیٰ مرتبۀ اشتداد وجودی</w:t>
      </w:r>
    </w:p>
    <w:p>
      <w:pPr/>
      <w:r>
        <w:rPr>
          <w:rtl/>
          <w:lang w:val="fa-IR"/>
        </w:rPr>
        <w:t xml:space="preserve">بله! آدم به اینجاها مى‏رسد. در تحت ولایت امام آدم به همه‌جا مى‏رسد منتها امام از نقطه‌نظر اشتداد وجودى، دیگر در اعلىٰ مرتبه از حقیقت جوهریۀ اتصالیۀ به آن وجود بالصرافه و وجود بسیط لاانتهایى قرار دارد، آن دیگر در آن مرتبۀ علیا و ذِروۀ علیاىِ از وجود قرار دارد ولى شیعیانش هم بدون هیچ چیز نیستند، آنها هم مى‏آیند و به همین‏ها و همین مسائل و مطالب مى‏رسند لذا كسى غیر از ولىّ خدا امام را نمى‏شناسد، برای این است! اینكه مى‏گوییم که غیر از عارف و غیر از ولىّ خدا اگر هزارتا كتاب بخوانیم امام را نمى‏شناسیم، ده هزارتا هم باشد [باز نمی‌شناسیم برای این است].</w:t>
      </w:r>
    </w:p>
    <w:p>
      <w:pPr/>
      <w:r>
        <w:rPr>
          <w:rtl w:val="0"/>
          <w:lang w:val="fa-IR"/>
        </w:rPr>
        <w:t xml:space="preserve">یك كتابى اخیراً آمده که راجع به بعضى از خصوصیات امام و امام حسین علیه‌السّلام و اینها هست. من یكى دو سه صفحۀ آن را خواندم فقط بر سرم زدم! اى واى اى واى! بابا مگر مجبورید بنویسید؟! مگر مجبورید؟! آخر ما را چه كه راجع به امام بنویسیم؟! آخر چه كسى به ما این حرف‌ها و این مطالب را الزام كرده است؟ كسى مى‏تواند راجع به امام بنویسد كه خودش تا حدودى ادراك كرده باشد. حالا نمى‏گوییم که صددرصد اما آن حقیقت ساریۀ ولایت را ادراك كرده باشد، آخر من و تو كه ادراك نكردیم عزیزم! قاطى مى‏كنیم و عوضى مى‏نویسیم و اشتباه مى‏نویسیم! این حرف‌ها حرف‏های افراد عادى است و به‌درد افراد عادى بله، مى‏خورد. فلان شخص این‌طور است اما امام كه این نیست! امام حسین علیه‌السّلام كه این نیست! امام سجاد علیه‌السّلام كه این نیست!</w:t>
      </w:r>
    </w:p>
    <w:p>
      <w:pPr/>
      <w:r>
        <w:rPr>
          <w:rtl w:val="0"/>
          <w:lang w:val="fa-IR"/>
        </w:rPr>
        <w:t xml:space="preserve">بعد كه آدم صحبت مى‏كند [می‌گویند که] ما اشتباه کردیم. خب بابا از اول نكن و ننویس! اگر كسى بخواهد [در مورد] امام بنویسد، كسى مثل ابن‌فارض باید بنویسد! یكى باید مثل مرحوم قاضى بیاید راجع به امام حرف بزند و یكى باید مثل اساتید عرفان و اینها بیایند. بنده و امثال بنده كجا مى‏توانیم؟! امام رضا علیه‏السّلام مى‏فرماید: اوهامِ از عقول شما كجا مى‏تواند اصلاً بفهمد؟!</w:t>
      </w:r>
      <w:r>
        <w:rPr>
          <w:rStyle w:val="FootnoteReference"/>
        </w:rPr>
        <w:footnoteReference w:id="5"/>
      </w:r>
      <w:r>
        <w:rPr>
          <w:rtl w:val="0"/>
          <w:lang w:val="fa-IR"/>
        </w:rPr>
        <w:t xml:space="preserve"> اصلاً شما كجا هستید؟! چه مى‏فهمید؟! فقط یك چهره‏اى از امام مى‏بینیم و والسّلام! همین چهره‏اى از امام والسّلام! بعد هم مى‏گوییم كه چرا چهره را نشان دادند، چرا چهره را نشان نمى‏دهند، اینجا ایراد دارد و آنجا ایراد دارد. فقط امام در همین یك چهره است؟! اگر دیدن چهرۀ امام ایراد دارد و نشان دادن ایراد دارد حرف زدنش هم ایراد دارد! عبایى كه به تنش هم انداخته ایراد دارد! چرا فقط چهره؟! مگر آن کسی كه دارد راه مى‏رود طولش اندازۀ امام است؟! مگر بدنش بدن امام است؟!</w:t>
      </w:r>
    </w:p>
    <w:p>
      <w:pPr/>
      <w:r>
        <w:rPr>
          <w:rtl w:val="0"/>
          <w:lang w:val="fa-IR"/>
        </w:rPr>
        <w:t xml:space="preserve">ما در توهمات گرفتاریم! اگر دیدن صورت امام ایراد دارد، دیدن دست امام هم ایراد دارد. چون این دست [بازیگر] که دست امام نیست، پس چرا این ایراد دارد و آن ندارد؟! حرف زدنش هم ایراد دارد، این كه امام نیست! فرض كنید تقى دوغ فروش یا روغن‌فروش است، خب تقى روغن‌فروش به امام سجاد چه ربطى دارد؟! آدمِ خوب به‌جاى خود محفوظ است ولی این كه امام نیست. اگر این ایراد دارد پس این‌هم ایراد دارد، اگر دیدن صورت امام ایراد دارد صحبتش هم ایراد دارد، این لفظ آن لفظى نیست كه از دهان امام بیرون بیاید. برفرض كه آن لفظ برای امام باشد بسیار خب اما این لفظى كه دارد از دهان این درمى‏آید آیا امام این صوت را داشته است؟! نداشته است! خب این‌هم ایراد دارد، اصلاً نباید هیچ نشان بدهد.</w:t>
      </w:r>
    </w:p>
    <w:p>
      <w:pPr/>
      <w:r>
        <w:rPr>
          <w:rtl w:val="0"/>
          <w:lang w:val="fa-IR"/>
        </w:rPr>
        <w:t xml:space="preserve">لذا این‏گونه مطالب هیچ پایۀ علمى ندارد و فقط صرفاً یك توهمات و تصوراتى است كه مى‏كنیم. اگر ایراد دارد همۀ آن ایراد دارد. اگر این ایراد ندارد آن‌هم ایراد ندارد و دیدن صورت هم ایراد ندارد. بالأخره همه مى‏دانند كه این امام نیست. همه مى‏دانند یک شخصى است، البته باید ملاحظۀ این را كرد که شخص، شخص صالح و عابدی باشد و همه کار نكند، اینها هست! منتها اینكه طرف بلند مى‏شود در فیلم قبلى مى‏آید هزارتا برنامه [درمى‏آورد] اما اینجا كه مى‏رسد حضرت امام صادق علیه‌السّلام مى‏شود درست نیست و اینها غلط است! و همین‏طور دیدن بزرگان، دیدن اولیاء خدا به صورت آنها هم اشكال دارد، یك ولى خدا و یك عارف بالله حسابش با من و امثال من فرق مى‏كند! به صورت ما هر كسى بیاید، بیاید بابا حلال است، </w:t>
      </w:r>
      <w:r>
        <w:rPr>
          <w:rStyle w:val="Arabi"/>
          <w:rtl w:val="0"/>
          <w:lang w:val="fa-IR"/>
        </w:rPr>
        <w:t xml:space="preserve">حلالًاً طیباً</w:t>
      </w:r>
      <w:r>
        <w:rPr>
          <w:rtl w:val="0"/>
          <w:lang w:val="fa-IR"/>
        </w:rPr>
        <w:t xml:space="preserve">، مسئله‏اى نیست، مشكلى نیست و ما هم راضی هستیم اما عارف كه حسابش فرق مى‏كند، ولى خدا كه حسابش فرق مى‏كند!</w:t>
      </w:r>
    </w:p>
    <w:p>
      <w:pPr/>
      <w:r>
        <w:rPr>
          <w:rtl w:val="0"/>
          <w:lang w:val="fa-IR"/>
        </w:rPr>
        <w:t xml:space="preserve">اینجاست كه نباید احساسى به مسائل نگاه كرد، باید عمیق نگریست، دقیق نگریست و باید منطقى فكر كرد! حقیقت امام را نه بنده مى‏شناسم و نه شما، هیچ‌كدام نمى‏شناسیم، نشان دادن به‌عنوان اینكه [فیلم] باشد اگر ایراد دارد این‌هم ایراد دارد. اگر ایراد ندارد این‌هم ایرادى ندارد. باید كه این مسائل را درنظر گرفت. همین حقیقت وقتى كه در آن عالم بالاتر مى‏آید چون هرچه به آن حقیقت مجرده نزدیك‌تر بشود، سعۀ وجودى قوى‏تر مى‏شود، ـ دیگر خودمان مطلب را به‌دست آوردیم ـ وقتى كه آن حقیقت مى‏خواهد در همان حقیقتِ وجود بالصرافه كه حقیقت اسمیۀ لایتناهیّۀ حق است، وارد بشود در آنجا جنبۀ سعى به‌نحوى پیدا مى‏كند كه ماسوى‏الله همه را مى‏گیرد، این مقام ولایت كبرى مى‏شود!</w:t>
      </w:r>
    </w:p>
    <w:p>
      <w:pPr>
        <w:pStyle w:val="Heading6"/>
      </w:pPr>
      <w:r>
        <w:rPr>
          <w:rtl w:val="0"/>
          <w:lang w:val="fa-IR"/>
        </w:rPr>
        <w:t xml:space="preserve">مقام ولایت كبرى همان مثال افلاطونى در جنبۀ ولایت</w:t>
      </w:r>
    </w:p>
    <w:p>
      <w:pPr/>
      <w:r>
        <w:rPr>
          <w:rtl w:val="0"/>
          <w:lang w:val="fa-IR"/>
        </w:rPr>
        <w:t xml:space="preserve">پس مقام ولایت كبرى همان مثال افلاطونى در جنبۀ ولایت است. مگر ما در جنبۀ ولایت وجود نداریم؟ یعنى ولایت بر نفس الوجود و بر خود وجود. این ولایت وقتى كلى مى‏شود، كلى مى‏شود، كلى مى‏شود همین‏طور مدام تجرد بیشتر و بیشتر مى‏شود تا به آن هرم مى‏رسد و بالا مى‏رود. به این نقطه كه مى‏رسد كه آن حقیقتِ اسم مُرید و مشیّت مطلقه هست، این همان حیثیت ولایت است كه آن حیثیت ولایت همان واقعیت اسم مُرید و نزول اسم علیم یعنى بعد از اسم علیم است و همین‏طور اسم قدیر و مشیت پروردگار در ظهور حقایق مختلفه است. این آن مثال افلاطونى در مسئلۀ ولایت مى‏شود.</w:t>
      </w:r>
    </w:p>
    <w:p>
      <w:pPr>
        <w:pStyle w:val="Heading6"/>
      </w:pPr>
      <w:r>
        <w:rPr>
          <w:rtl w:val="0"/>
          <w:lang w:val="fa-IR"/>
        </w:rPr>
        <w:t xml:space="preserve">مثال افلاطونی انسان همان نفس معصوم در مقام شكل‏گیرى و قالب‏پذیرى</w:t>
      </w:r>
    </w:p>
    <w:p>
      <w:pPr/>
      <w:r>
        <w:rPr>
          <w:rtl/>
          <w:lang w:val="fa-IR"/>
        </w:rPr>
        <w:t xml:space="preserve">حالا شما از همین مثال افلاطونى پایین بیایید، وقتى این اسم مى‏آید و مى‏خواهد حقیقت نوعیۀ انسان را درست كند، این حقیقت نوعیه عبارت از یک انسان كلى است كه آن انسان كلى همان مثال افلاطونى مى‏شود كه آن انسان در تبلورش در وجود ولىّ معصوم تجلى پیدا مى‏كند. پس مثال افلاطونی انسان، خود نفس معصوم در مقام شكل‏گیرى و قالب‏پذیرى مى‏شود چون خود حقیقت ولایت كه مافوق شكل است، مافوق قالب است، چشم ندارد، گوش ندارد، دست و پا ندارد بلکه آن یك حقیقتى است حقیقت مجرده، بلاشكل، بلاكیف، بلاعرض و بلالون كه آن حقیقت نه‌تنها انسان بلکه حیوان، ملائكه، جن و سایر عوالم وجود همه را در برمى‏گیرد پس این باید از حقایق نوعیۀ خارجیه اعلىٰ باشد! این نمى‏تواند یكى از آنها باشد. اگر از آنها باشد با سایر آن حقایق در تضاد خواهد بود، این مثال افلاطونى مى‏شود. وقتى كه آن مثال مى‏خواهد صورت نوعیه پیدا بكند آن مثال نوعیۀ انسان مى‏شود. آن ولایت وقتى مى‏خواهد در عالم مشیت حیوان ایجاد بكند، آن حیوانى كه باید همۀ حیوانات جزئى و روح جزئى از آنها بیاید آن مثال افلاطونى حیوان مى‏شود. خود آن مثال افلاطونى حیوان تقسیم مى‏شود؛ مثال افلاطونى دیک، مثال افلاطونى دجاج، مثال افلاطونى كلب، مثال افلاطونى فیل، مثال افلاطونى پرندگان، چرندگان و امثال‌ذلك همۀ آنها در این، مثال افلاطونى مى‏شوند و همین‏طور سایر همۀ ...، خیال مى‏كنم توضیح را به‌اندازۀ كافى دادم حالا اگر رفقا و دوستان ایراد و اشكال دارند إن‏شاءالله براى جلسۀ بعد تتمه‏اش [می‌ماند].</w:t>
      </w:r>
    </w:p>
    <w:p>
      <w:pPr/>
      <w:r>
        <w:rPr>
          <w:rtl w:val="0"/>
          <w:lang w:val="fa-IR"/>
        </w:rPr>
        <w:t xml:space="preserve">بنابراین اینكه ما در ادعیۀ حضرات معصومین چه در زیارت جامعه و یا در سایر موارد مى‏خوانیم كه ارواح آنها همۀ ارواح را گرفته و اجساد آنها در همۀ اجساد است همین مثال افلاطونى است كه این بنده خدا دارد مى‏گوید! منتها این به این شكل مى‏گوید، به او مى‏تازند و این‏طرف و آن‏طرف هجمه مى‏كنند اما در واقع همان است یعنى همان حقیقت نوعیۀ كلیۀ خارجیه نه ذهنیه، یك حقیقت نوعیۀ كلى نه از نقطه‌نظر كلى منطقى و كلى طبیعى بلکه از نقطه‌نظر سعى یك جنبۀ كلى دارد كه همه را گرفته است و آن كسانى كه در تحت ولایت امام به سلوك معنوى، مراتب معنوى را طى كنند آنها هم به همین مرتبۀ شهود عینى و كشف عینى در ارتباط با اتحاد با همۀ حقایق مى‏رسند. فقط آنها! و این با كتاب و مطالعه نخواهد شد.</w:t>
      </w:r>
    </w:p>
    <w:p>
      <w:pPr/>
      <w:r>
        <w:rPr>
          <w:rtl w:val="0"/>
          <w:lang w:val="fa-IR"/>
        </w:rPr>
        <w:t xml:space="preserve">آنهایى كه با سلوك علمى و عینى ....، لذا مرحوم آقا ـ رضوان الله تعالی علیه ـ در آن كتابى كه نوشتند گفتند که توحید </w:t>
      </w:r>
      <w:r>
        <w:rPr>
          <w:rtl w:val="0"/>
          <w:lang w:val="fa-IR"/>
        </w:rPr>
        <w:t xml:space="preserve">علمى و عینى</w:t>
      </w:r>
      <w:r>
        <w:rPr>
          <w:rtl w:val="0"/>
          <w:lang w:val="fa-IR"/>
        </w:rPr>
        <w:t xml:space="preserve">. مرحوم شیخ محمدحسین [كمپانى‏] مرد بزرگى بود خدا رحمتش كند، ناخنش هم الآن در میان ما پیدا نمى‏شود! ناخنش هم پیدا نمى‏شود! این‏قدر این مرد، مرد بزرگ و اهل واقع و حقیقت و صدق بود و به مطالب رسیده بود و حكمت به جانش نشسته بود و مطالبى را كه مى‏گفت از روى تصور و اینها [بود] ولى چون به این حقیقت عینى نرسیده بود نمى‏توانست بیاید آن واقعیت خارجى را </w:t>
      </w:r>
      <w:r>
        <w:rPr>
          <w:rStyle w:val="Arabi"/>
          <w:rtl w:val="0"/>
          <w:lang w:val="fa-IR"/>
        </w:rPr>
        <w:t xml:space="preserve">کَما هِىَ هِى</w:t>
      </w:r>
      <w:r>
        <w:rPr>
          <w:rtl w:val="0"/>
          <w:lang w:val="fa-IR"/>
        </w:rPr>
        <w:t xml:space="preserve"> بیان كند و بالأخره همۀ این مطالب را در تصور قرار می‌داد.</w:t>
      </w:r>
    </w:p>
    <w:p>
      <w:pPr/>
      <w:r>
        <w:rPr>
          <w:rtl w:val="0"/>
          <w:lang w:val="fa-IR"/>
        </w:rPr>
        <w:t xml:space="preserve">مرحوم سید نه، چون آن سلوك عینى را كرده است مى‏گوید که من الآن دارم این را مى‏بینم، چه دارى مى‏گویى؟! من الآن این اتحاد را در وجود خود با همۀ حقایق دارم احساس مى‏كنم، آن‏وقت تو ادعاى انفكاك مى‏كنى؟ كجای این انفكاك است؟ من اتحاد را الآن دارم در وجود خودم [می‌بینم] آن‌وقت تو به من مى‏گویى که نه اینها همه منفك هستند؟! اینها همه جدا هستند؟ وجود، مراتب تشكیكى دارد؟!</w:t>
      </w:r>
    </w:p>
    <w:p>
      <w:pPr>
        <w:pStyle w:val="Heading6"/>
      </w:pPr>
      <w:r>
        <w:rPr>
          <w:rtl w:val="0"/>
          <w:lang w:val="fa-IR"/>
        </w:rPr>
        <w:t xml:space="preserve">مثال افلاطونى عبارت از همان تشكلِ جوهرىِ تجردىِ حقایقِ خارجیه در آن عالم بالا به ‌صورت كلى</w:t>
      </w:r>
    </w:p>
    <w:p>
      <w:pPr/>
      <w:r>
        <w:rPr>
          <w:rtl w:val="0"/>
          <w:lang w:val="fa-IR"/>
        </w:rPr>
        <w:t xml:space="preserve">من الآن دارم این واقعیت را ـ خیلى عجیب است‏! ـ حس مى‏كنم و این واقعیت را دارم بیان مى‏كنم و این واقعیت، واقعیتى است كه فقط با تهذیب نفس و با مراقبه به‌دست مى‏آید، پس این خلاصه و چكیدۀ مطلب افلاطون نسبت به مثال‏هاى افلاطونى است. پس مثال افلاطونى عبارت از همان تشكلِ جوهرىِ تجردىِ حقایقِ خارجیه در آن عالم بالا به صورت كلى. این چیز مهمی است؟! نه این خیلى ساده و خیلى روشن و خیلى راحت [است] و تبلور آن حقیقت مثال كلى در همان نفس معصوم علیه‏السّلام است منتها آنها خب از روى این تعبیر نمى‏آورند و آنها شاید به این مسائل نرسیدند و فقط یك برداشتى برایشان‏ بوده منتها خب ما همین مطالب را چه در كلمات بزرگان و عرفا و چه در بیانات خود ائمه علیهم‌السّلام مشاهده مى‏كنیم. همین‏طور آن تجربۀ حسى و شهودى كه در ارتباط با بزرگان هم براى خیلى‏ها ممكن است وجود داشته باشد.</w:t>
      </w:r>
    </w:p>
    <w:p>
      <w:pPr>
        <w:pStyle w:val="ChapChin"/>
      </w:pPr>
      <w:r>
        <w:rPr>
          <w:rStyle w:val="Arabi"/>
          <w:rtl w:val="0"/>
          <w:lang w:val="fa-IR"/>
        </w:rPr>
        <w:t xml:space="preserve">أللهم صلّ على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2" name="_x0000_i001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w:t>
      </w:r>
      <w:r>
        <w:rPr>
          <w:rtl w:val="0"/>
          <w:lang w:val="fa-IR"/>
        </w:rPr>
        <w:t xml:space="preserve"> التوحید</w:t>
      </w:r>
      <w:r>
        <w:rPr>
          <w:rtl w:val="0"/>
          <w:lang w:val="fa-IR"/>
        </w:rPr>
        <w:t xml:space="preserve">، شیخ صدوق، ص ٣٣٧؛ </w:t>
      </w:r>
      <w:r>
        <w:rPr>
          <w:rtl w:val="0"/>
          <w:lang w:val="fa-IR"/>
        </w:rPr>
        <w:t xml:space="preserve">عنوان بصری،</w:t>
      </w:r>
      <w:r>
        <w:rPr>
          <w:rtl w:val="0"/>
          <w:lang w:val="fa-IR"/>
        </w:rPr>
        <w:t xml:space="preserve"> ج 5، ص 34.</w:t>
      </w:r>
    </w:p>
  </w:footnote>
  <w:footnote w:id="2">
    <w:p>
      <w:pPr>
        <w:pStyle w:val="FootnoteText"/>
      </w:pPr>
      <w:r>
        <w:rPr>
          <w:rStyle w:val="FootnoteReference"/>
        </w:rPr>
        <w:footnoteRef/>
      </w:r>
      <w:r>
        <w:t xml:space="preserve"> </w:t>
      </w:r>
      <w:r>
        <w:rPr>
          <w:rtl w:val="0"/>
          <w:lang w:val="fa-IR"/>
        </w:rPr>
        <w:t xml:space="preserve">. سِمِنْت: به ماده‌ای گفته می‌شود که در تماس با آب، واکنش شیمیایی داده و سخت می‌شود. این ماده معمولاً به شکل پودر تولید می‌شود و با اضافه کردن آب، تبدیل به خمیر می‌شود که پس از خشک شدن به ماده‌ای سخت و مقاوم تبدیل می‌شود. انواع مختلفی از آن وجود دارد که هر کدام برای کاربردهای خاصی طراحی شده‌اند. (محقق)</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قصاید قاآنی</w:t>
      </w:r>
      <w:r>
        <w:rPr>
          <w:rtl w:val="0"/>
          <w:lang w:val="fa-IR"/>
        </w:rPr>
        <w:t xml:space="preserve">، قصیده ۲50.</w:t>
      </w:r>
    </w:p>
    <w:p>
      <w:pPr>
        <w:pStyle w:val="She'rPavaraghi"/>
      </w:pPr>
      <w:r>
        <w:rPr>
          <w:rtl w:val="0"/>
          <w:lang w:val="fa-IR"/>
        </w:rPr>
        <w:t xml:space="preserve">چند خواهی پیرهن از بهر تن *** تن رها کن تا نخواهی پیرهن</w:t>
      </w:r>
    </w:p>
    <w:p>
      <w:pPr>
        <w:pStyle w:val="FootnoteText"/>
      </w:pP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زاد المعاد</w:t>
      </w:r>
      <w:r>
        <w:rPr>
          <w:rtl w:val="0"/>
          <w:lang w:val="fa-IR"/>
        </w:rPr>
        <w:t xml:space="preserve">، ج ۱، ص ۲۹6.</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الكافی</w:t>
      </w:r>
      <w:r>
        <w:rPr>
          <w:rtl w:val="0"/>
          <w:lang w:val="fa-IR"/>
        </w:rPr>
        <w:t xml:space="preserve">، ج ‏1، ص 201؛ </w:t>
      </w:r>
      <w:r>
        <w:rPr>
          <w:rtl w:val="0"/>
          <w:lang w:val="fa-IR"/>
        </w:rPr>
        <w:t xml:space="preserve">عیون اخبار الرضا </w:t>
      </w:r>
      <w:r>
        <w:rPr>
          <w:rtl w:val="0"/>
          <w:lang w:val="fa-IR"/>
        </w:rPr>
        <w:t xml:space="preserve">علیه‌السّلام، ج 1، ص 219، با قدری اختلاف.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