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دوم</w:t>
      </w:r>
    </w:p>
    <w:p>
      <w:pPr>
        <w:pStyle w:val="Heading5"/>
      </w:pPr>
      <w:r>
        <w:rPr>
          <w:rtl w:val="0"/>
          <w:lang w:val="fa-IR"/>
        </w:rPr>
        <w:t xml:space="preserve">كلام مرحوم شیخ اشراق دربارۀ توجیه تحقق و وجود مُثُل</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به ما مى‏گویند که صحبت كنی حالت بدتر مى‏شود. مى‏گوییم که بابا نمى‏شود آدم همین‌طورى بیاید. خب حالا این دست‌گرمى است. سابق گاهى سینه‏مان درد مى‏گرفت اما این دفعه مثل اینكه با ما مى‏خواهد رفاقت بكند! رفیق هم كه خوب نیست رفیق را تنها بگذارد [این‌هم] مثل اینكه نمى‏خواهد ما را تنها بگذارد!</w:t>
      </w:r>
    </w:p>
    <w:p>
      <w:pPr/>
      <w:r>
        <w:rPr>
          <w:rtl w:val="0"/>
          <w:lang w:val="fa-IR"/>
        </w:rPr>
        <w:t xml:space="preserve">همۀ آن چیزهایى [داروهایی] كه هر كسى‏ می‌گوید را هم خوردیم و خلاصه هر كسى هر كارى می‌کرد هم كردیم ولى ظاهراً كه [نمی‌خواهد از ما جدا شود] البته بهتر شدیم، خیلى بهتر شدیم. بله، مى‏گویند که ایرانى‏ها سه‌تا خصلت دارند؛ همه دكتر هستند و همه بنا و معمار هستند و یكى دیگر چیست؟</w:t>
      </w:r>
    </w:p>
    <w:p>
      <w:pPr>
        <w:pStyle w:val="SoalMatn"/>
      </w:pPr>
      <w:r>
        <w:rPr>
          <w:rtl w:val="0"/>
          <w:lang w:val="fa-IR"/>
        </w:rPr>
        <w:t xml:space="preserve">تلمیذ:</w:t>
      </w:r>
      <w:r>
        <w:rPr>
          <w:rtl w:val="0"/>
          <w:lang w:val="fa-IR"/>
        </w:rPr>
        <w:t xml:space="preserve"> مجتهد هستند.</w:t>
      </w:r>
    </w:p>
    <w:p>
      <w:pPr/>
      <w:r>
        <w:rPr>
          <w:rtl w:val="0"/>
          <w:lang w:val="fa-IR"/>
        </w:rPr>
        <w:t xml:space="preserve">استاد:</w:t>
      </w:r>
      <w:r>
        <w:rPr>
          <w:rtl w:val="0"/>
          <w:lang w:val="fa-IR"/>
        </w:rPr>
        <w:t xml:space="preserve"> بله، بله این‌هم هست!!</w:t>
      </w:r>
    </w:p>
    <w:p>
      <w:pPr/>
      <w:r>
        <w:rPr>
          <w:rtl w:val="0"/>
          <w:lang w:val="fa-IR"/>
        </w:rPr>
        <w:t xml:space="preserve">مرحوم آقا ـ رضوان الله تعالی علیه ـ كسالت صفرا پیدا كرده بودند و لولۀ كلدوك كه از صفرا مى‏آید به پشت اثنىٰ‌عشر مى‏رسد انسداد پیدا كرده بود که به آن اصطلاحاً إیكتر مى‏گویند.</w:t>
      </w:r>
      <w:r>
        <w:rPr>
          <w:rStyle w:val="FootnoteReference"/>
        </w:rPr>
        <w:footnoteReference w:id="1"/>
      </w:r>
      <w:r>
        <w:rPr>
          <w:rtl w:val="0"/>
          <w:lang w:val="fa-IR"/>
        </w:rPr>
        <w:t xml:space="preserve"> چهره‏شان زرد شده بود، زردِ زرد و هر كسى مى‏رسید یك طبابت مى‏كرد. یكى مى‏گفت که ماهى زنده بخورید! آقا مى‏گفتند که ماهى زنده در شكم آدم چه مى‏شود؟! در شكم آدم حركت مى‏كند! ماهى زنده چیست؟!</w:t>
      </w:r>
    </w:p>
    <w:p>
      <w:pPr/>
      <w:r>
        <w:rPr>
          <w:rtl w:val="0"/>
          <w:lang w:val="fa-IR"/>
        </w:rPr>
        <w:t xml:space="preserve">یكى مى‏گفت که ریشۀ فلان را از كوه سراندیب بکنید! یک چیزهایی [می‌گفتند!] یك بنده خدایى كه فعلاً هم در قید حیات هست، ایشان هم یك طبابتى كرد البته براى یكى از همین شهرستان‏هاست، گفته بود كه باید یك مار سیاه ـ خدا به داد برسد! ـ كه دارد در كوه راه مى‏رود نه‌اینكه در خانه باشد، آن فایده ندارد! مار در خانه فایده ندارد! حالا داشت اینها را براى آقا مى‏گفت و من هم در ماشین داشتم گوش مى‏دادم، داشتیم براى عكس‏بردارى به طهران مى‏آمدیم. یك مار سیاه كه دارد در بیابان و كوه راه مى‏رود که یك‌دفعه یك موش را براى خوردن مى‏گیرد! حالا ما كدام رمل و اسطرلاب را بیندازیم كه در این عالمِ وجود به‌دنبال یك مار سیاه كه دارد راه مى‏رود بیفتیم و آن‌هم یك‌دفعه یك موش را دارد مى‏گیرد، در آن وقتى كه این موش نصفش بیرون است و نصفش هم در دهان این مار است! حالا سانت هم باید بگذاریم كه از دم تا سر این موش دقیقاً نصف باشد، نصفش بیرون و نصفش داخل باشد همان موقع سر این مار سیاه را ببریم آن‏وقت خونى كه از او مى‏آید و مى‏رود، همین‏طورى برود و برود و برود تا آن سه‌تا قطرۀ آخر كه مى‏ماند، آن سه‌تا قطره را بگیریم روى این قسمت كبد بمالیم این كیسۀ صفرا خوب مى‏شود! بله، آقا یك تأملى كردند. حالا طرف جدى هم مى‏گفت و بیچاره شوخى نمى‏كرد! و [آقا] گفتند كه آقا مگر اینکه این قسم مداواى شما را انسان با رمل و اسطرلاب در كواكب و سیارات بخواهد پیدا بكند! طرف خیلى تأسف مى‏خورد كه چرا به او فرصت داده نشد كه برود دنبال یك هم‌چنین مار سیاهى را بگیرد که یك موش هم در دهانش هست و نصفش بیرون و نصفش داخل دهان باشد و اگر هم موش بیشتر داخل دهان برود، دیگر این قضیه به‌هم مى‏خورد! خلاصه این‌هم یك مداوا است! مداواى ما این‏طورى است و از قبیل این آقا هست!</w:t>
      </w:r>
      <w:r>
        <w:rPr>
          <w:rStyle w:val="FootnoteReference"/>
        </w:rPr>
        <w:footnoteReference w:id="2"/>
      </w:r>
    </w:p>
    <w:p>
      <w:pPr/>
      <w:r>
        <w:rPr>
          <w:rtl w:val="0"/>
          <w:lang w:val="fa-IR"/>
        </w:rPr>
        <w:t xml:space="preserve">خب إن‌شاءلله كه راجع به مطالبى كه عرض شد سؤال و ابهامى نمانده است. حالا راجع به این مطالب یك تتمه‏هایى هست كه آنها را هم طبعاً باید متعرّض بشویم و دیگر لبّ مطلب همانى بود كه تا جلسۀ قبل صحبتش گذشت.</w:t>
      </w:r>
    </w:p>
    <w:p>
      <w:pPr>
        <w:pStyle w:val="NaghlegholMatn"/>
      </w:pPr>
      <w:r>
        <w:rPr>
          <w:rStyle w:val="Arabi"/>
          <w:rtl w:val="0"/>
          <w:lang w:val="fa-IR"/>
        </w:rPr>
        <w:t xml:space="preserve">و ذَهبَ الشیخُ المُتألهُ المُتعصِّبُ لِأفلاطون و مُعلمیهِ و حُکماءِ الفُرس موافقاً لَهم ـ إلى أنَّهُ یَجبُ أن یَکونَ لِکلِّ نَوعٍ مِنَ الأنواعِ البَسیطةِ الفَلکیةِ و العُنصریةِ و مُرکباتِها النَباتیةِ و الحیوانیةِ عقلٌ واحدٌ مُجردٌ عَنِ المادةِ مُعتن فی حَقِّ ذلکَ النّوعِ ـ و هوَ صاحبُ ذلکَ النّوعِ و رَبُّه‌.</w:t>
      </w:r>
    </w:p>
    <w:p>
      <w:pPr>
        <w:pStyle w:val="NaghlegholMatn"/>
      </w:pPr>
      <w:r>
        <w:rPr>
          <w:rStyle w:val="Arabi"/>
          <w:rtl w:val="0"/>
          <w:lang w:val="fa-IR"/>
        </w:rPr>
        <w:t xml:space="preserve">و قَد استدلَّ عَلى إثباتِها بِوجوه.</w:t>
      </w:r>
      <w:r>
        <w:rPr>
          <w:rStyle w:val="FootnoteReference"/>
        </w:rPr>
        <w:footnoteReference w:id="3"/>
      </w:r>
    </w:p>
    <w:p>
      <w:pPr>
        <w:pStyle w:val="Heading6"/>
      </w:pPr>
      <w:r>
        <w:rPr>
          <w:rtl w:val="0"/>
          <w:lang w:val="fa-IR"/>
        </w:rPr>
        <w:t xml:space="preserve">مطلب شیخ اشراق راجع به کلام افلاطون</w:t>
      </w:r>
    </w:p>
    <w:p>
      <w:pPr/>
      <w:r>
        <w:rPr>
          <w:rtl w:val="0"/>
          <w:lang w:val="fa-IR"/>
        </w:rPr>
        <w:t xml:space="preserve">مرحوم شیخ اشراق راجع به كلام افلاطون و تفسیر و توضیح كلام ایشان مطلبى دارند و مطلب ایشان هم مطلب قابل توجهى است. ایشان مى‏فرمایند كه اگر شما هر عنصرى را از عناصر و هر نوعى را از انواع چه انواع بسیطه و یا انواع ممتزجۀ مركبۀ نباتى یا حیوانى درنظر بگیرید یك قوایى دارد و باید استناد به یك عقل مجرد داشته باشد كه آن عقل مجرد این نوع را صورت‏بندى كند و عوارض این نوع را بر او عارض كند، چه این نوع از انواع مجرده باشد یااینكه از انواع مادى باشد، نباتى باشد یا از فلكیات باشد روى آن هیئت قدیم یااینكه از مادیات باشد و عناصر مادى باشد و خود این عناصر مادى بسیط باشند كه همان عناصر اربعۀ آب، آتش، هوا، خاك و اینها را مى‏گفتند عناصر بسیطۀ‏ مادیه یا ممتزجه كه نباتى و حیوانى و امثال‌ذلك باشد، خب هركدام از اینها به یك عقلى استناد دارد كه آن عقل، عقل بسیط است و آن مكمل و مقوِّم این نوع هست و همان عقل باعث مى‏شود كه این نوع به این كیفیت خاص تحقق پیدا كند و با سایر انواع فرق داشته باشد، این قضیه مربوط به این نوع مى‏شود.</w:t>
      </w:r>
    </w:p>
    <w:p>
      <w:pPr/>
      <w:r>
        <w:rPr>
          <w:rtl w:val="0"/>
          <w:lang w:val="fa-IR"/>
        </w:rPr>
        <w:t xml:space="preserve">ما اسم این عقل را رب‌النوع و مثال مى‏گذاریم. در مثال و تسمیه هم كه مناقشه نیست. به این عقلى كه موجب یك هم‌چنین پدیده‏اى است و موجب یك هم‌چنین نوعى است و موجب یك هم‌چنین واقعیتى است، مثال گفته مى‏شود. حالا شما مى‏خواهید مثال افلاطونى بگویید یااینكه رب‌النوع، مثل آنچه كه قدماء قائل بودند که براى هر چیزى رب‌النوعی وجود دارد. البته الآن هم در بین سایر ادیان و سایر ملل و نحل یك هم‌چنین مسائلى وجود دارد حتى بودایى‏ها كه پرستششان به همین ارباب انواع هست، آنها هم داراى یك هم‌چنین مكتبى هستند. الآن در عبادتگاه‏هاى بودایى‏ها ارباب انواعشان را مشاهده مى‏كنید؛ رب‌النوع باران، رب‌النوع صاعقه، رب‌النوع آتش، رب‌النوع زلزله، رب‌النوع گیاه، رب‌النوع انسان، رب‌النوع جماد، رب‌النوع خشونت و رب‌النوع عطوفت. خلاصه ارباب انواع را به‌صورت مجسمه‏هایى مشاهده مى‏كنید. در یكى از همین عبادتگاه‏ها كه یك وقتى بنده رفته بودم اینها هركدام جایگاه خاصّ خودشان را داشتند و افراد برحسب نیاز خودشان و مشكلات خودشان سراغ آن قسمت و آن رب‌النوع ‏می‌آمدند و هدایایى مى‏آوردند و عود مى‏آوردند! دسته‌دسته و کیلوکیلو عود مى‏آوردند نذر مى‏كردند. یك كیلو عود روى آتش مى‏گذاشتند که اصلاً كلّ محل [دودش] به هوا می‌رفت و آنها هم مى‏آمدند با بیل این خاكسترها را برمی‌داشتند و مى‏ریختند. نذر مى‏كردند و... توجه مى‏كردند!</w:t>
      </w:r>
    </w:p>
    <w:p>
      <w:pPr/>
      <w:r>
        <w:rPr>
          <w:rtl w:val="0"/>
          <w:lang w:val="fa-IR"/>
        </w:rPr>
        <w:t xml:space="preserve">من یك وقتى نگاه به حالات اینها مى‏كردم مى‏دیدم كه اینها توجه مى‏كنند و گریه مى‏كنند و اشکشان مى‏آید! خب اعتقادات اینها هست. یكى زراعتش [خشک می‌شد] بلند مى‏شد سراغ رب‌النوع باران مى‏آمد. آن یكى زن مى‏خواست، بلند مى‏شد سراغ رب‌النوع فلان مى‏آمد. آن یکی شوهر مى‏خواست مى‏آمد... خلاصه انواع متفاوتى بودند و جاى شما خالى که ببینید كه این ارباب نیاز و احتیاج، هركدام سراغ كدام‌یك از این رب‌النوع‏ها مى‏رفتند، خلاصه آنها هم بدون </w:t>
      </w:r>
      <w:r>
        <w:rPr>
          <w:rtl w:val="0"/>
          <w:lang w:val="fa-IR"/>
        </w:rPr>
        <w:t xml:space="preserve">اسفار</w:t>
      </w:r>
      <w:r>
        <w:rPr>
          <w:rtl w:val="0"/>
          <w:lang w:val="fa-IR"/>
        </w:rPr>
        <w:t xml:space="preserve"> خواندن و بدون مطالب شیخ اشراق، اهل یك هم‌چنین مطالبى بودند یعنى سراغ آنها مى‏رفتند و از آنها طلب خیر و بركت و رفع نیاز و حاجت مى‏كردند!</w:t>
      </w:r>
    </w:p>
    <w:p>
      <w:pPr>
        <w:pStyle w:val="Heading6"/>
      </w:pPr>
      <w:r>
        <w:rPr>
          <w:rtl w:val="0"/>
          <w:lang w:val="fa-IR"/>
        </w:rPr>
        <w:t xml:space="preserve">لزوم وجود حقیقت بسیطۀ مجرده در تکوّن ماده</w:t>
      </w:r>
    </w:p>
    <w:p>
      <w:pPr>
        <w:pStyle w:val="Heading6"/>
      </w:pPr>
      <w:r>
        <w:rPr>
          <w:rtl w:val="0"/>
          <w:lang w:val="fa-IR"/>
        </w:rPr>
        <w:t xml:space="preserve">اسامی مختلف مُثل افلاطونی</w:t>
      </w:r>
    </w:p>
    <w:p>
      <w:pPr/>
      <w:r>
        <w:rPr>
          <w:rtl w:val="0"/>
          <w:lang w:val="fa-IR"/>
        </w:rPr>
        <w:t xml:space="preserve">خب حالا صرف‌نظر از این قضیه، خود ارتباط ماده و اتصال بین ماده و مجرد كه قبلاً صحبتش را مى‏كردیم به همین مسئله برمى‏گردد. اگر در آنجا درنظر شریف رفقا باشد در حلقۀ اتصال بین ماده و مجرد و كیفیت ربط حادث و قدیم و كیفیت ارتباط عالم ماده به عالم مجردات، این بحث را آنجا كردیم كه قطعاً باید در تكوّن ماده كه معلولِ مجرد است یك حقیقت علّى به نام حقیقت بسیطۀ مجرده بتواند در رأس تشكّل این نوع و این ماده و تعیّن خارجى وجود داشته باشد حالا اسم آن را هرچه مى‏خواهید بگذارید. افلاطون اسمش را «مُثل» مى‏گذارد، یكى اسمش را ارباب انواع مى‏گذارد، یكى اسمش را علت ثانى و ثالثه مى‏گذارد چون علت نخستین آن علت دیگر است، یكى اسمش را حقایق نوریه مى‏گذارد و یكى اسمش را علم عنائى مى‏گذارد، هركدام از افراد برحسب آن شاكلۀ خودشان و برحسب ادراك خودشان برای [آن اسم می‌گذارند] ولى اصل قضیه همین است.</w:t>
      </w:r>
    </w:p>
    <w:p>
      <w:pPr/>
      <w:r>
        <w:rPr>
          <w:rtl w:val="0"/>
          <w:lang w:val="fa-IR"/>
        </w:rPr>
        <w:t xml:space="preserve">مرحوم شیخ مى‏فرمایند كه باید این اتصال بین حادث و قدیم و اتصال بین ماده و مجرد به‏‌نحوى باشد كه قطعاً آن حقیقت علّیه به‌نحو تجرد باشد والاّ اگر به‌نحو ماده باشد، در اینجا ایراد پیش مى‏آید، چون خود ماده در حال تغیّر و تبدّل است پس چطور ممكن است كه موجب قوام نوعیت آن جزئى خودش باشد؟! نمى‏شود! خود ماده وقتى كه در حال تغییر و تبدّل است ولی همین‏طور مزاج مى‏آید یك جزء را برمى‏دارد و جزء دیگر را مى‏گذارد... امروزه كه این مطالب همه اثبات شده است بر اینكه تمام سلول‏ها و تمام اجزاء همه در حال تغییر و تبدّل هستند و همه در حال تكوّن هستند، اینها هم جوهر خودشان را ازدست مى‏دهند و به جوهر دیگر درمى‏آیند و هم این حالات و عوارض ظاهریه ازدست مى‏رود و حالات دیگر و عوارض دیگر پیدا مى‏شود؛ تشكّل، عوارض، كیف، كم و امثال‌ذلك همه در حال تغییر و تبدّل است. حتى مى‏گویند که در عرض چهل روز كل سیستم بدن تغییر پیدا مى‏كند!</w:t>
      </w:r>
    </w:p>
    <w:p>
      <w:pPr/>
      <w:r>
        <w:rPr>
          <w:rtl w:val="0"/>
          <w:lang w:val="fa-IR"/>
        </w:rPr>
        <w:t xml:space="preserve">خب قدماء هم همین مطلب را مى‏گفتند و قضیه تفاوتى نمى‏كرد چون هر چیزى كه تبدل پیدا مى‏كند طبعاً آن تبدل یك مبدِّل مى‏خواهد و مبدِّل نمى‏تواند خودش دستخوش تغییر و تحول باشد و لازمه‏اش تقدم فرع بر اصل خواهد بود، از این نظر باید این مسئله به یك حقیقت مجرده برگردد كه آن حقیقت مجرده قابل تغیّر و قابل تبدّل نباشد.</w:t>
      </w:r>
    </w:p>
    <w:p>
      <w:pPr/>
      <w:r>
        <w:rPr>
          <w:rtl w:val="0"/>
          <w:lang w:val="fa-IR"/>
        </w:rPr>
        <w:t xml:space="preserve">این دلیل اولى كه [مرحوم شیخ اشراق] مى‏آورد که البته این دلیل ادامه دارد كه در این جلسه نمى‏رسیم ولی تا یك حدودى مى‏توانیم توضیح دهیم.</w:t>
      </w:r>
    </w:p>
    <w:p>
      <w:pPr>
        <w:pStyle w:val="Heading6"/>
      </w:pPr>
      <w:r>
        <w:rPr>
          <w:rtl w:val="0"/>
          <w:lang w:val="fa-IR"/>
        </w:rPr>
        <w:t xml:space="preserve">اشکال مرحوم علامه طباطبایى نسبت به کلام شیخ اشراق</w:t>
      </w:r>
    </w:p>
    <w:p>
      <w:pPr/>
      <w:r>
        <w:rPr>
          <w:rtl w:val="0"/>
          <w:lang w:val="fa-IR"/>
        </w:rPr>
        <w:t xml:space="preserve">مرحوم علامه طباطبایى ـ رضوان الله تعالی علیه ـ در اینجا یك اشكالى وارد مى‏كنند و نسبت به كلام شیخ اشراق مى‏فرمایند كه مشائیین نافى ارباب انواع نیستند، مشائیین قائل به ارتباط ماده با مجردات هستند. صحبت در این نیست كه این ماده با مجرد ارتباط ندارد. نه! همه قائل به ارتباط بین ماده و مجرد هستند منتها صحبت در این است كه آنها قائل بر این هستند كه آن رب‌النوع یا به عبارت دیگر عقل مدیر و مدبّر اول ـ حالا عقل اول نه، به‌اصطلاح آن عقل كلى‏تر است، عقل ثانى و ثالث و امثال‌ذلك در پى عقول عشره ـ آن عقلى كه به تنوع اشیاء مرتبط است و اشیاء را نوعیت مى‏بخشد، نبات را از حیوان جدا مى‏كند، بین حیوانات هركدام یك حیوان خاص را تخصص مى‏دهد و آن حیوان را به آن خصوصیت خاصۀ خودش درمى‏آورد، نسبت این عقل به همۀ افراد یكسان است؛ یعنى این‏طور نیست كه نسبت به یكى كم باشد و نسبت به یكى زیاد باشد و به‌واسطۀ كم و زیاد، این خصوصیات پیدا بشود که یكى كم بشود، یكى زیاد بشود، یكى متوسط بشود، یكى رنگش این‌طور باشد، یكى رنگش آن‏طور باشد و یكى كمّش این‏طور باشد، این به این كیفیت نیست.</w:t>
      </w:r>
    </w:p>
    <w:p>
      <w:pPr/>
      <w:r>
        <w:rPr>
          <w:rtl w:val="0"/>
          <w:lang w:val="fa-IR"/>
        </w:rPr>
        <w:t xml:space="preserve">آن عقل مى‏آید و آن خصوصیت نوعیه را براى همۀ افراد به‌نحو یكسان ایجاد مى‏كند. حالا وقتى این خصوصیت نوعیه تحقق پیدا كرد، این مى‏آید داراى عوارض مختلف و حالات گوناگون و مختلفى مى‏شود. صحبت در این است كه این عوارض از كجا مى‏آید؟ این عقل مجرد مى‏آید خودِ آن حقیقت نوعیه را ایجاد مى‏كند، بسیار خب! زید، سنگ و درخت سیب نخواهد شد و حیوان، بره و شتر هم نخواهد شد و تبدیل به زید خواهد شد. مقدار این به‌واسطۀ اتصالش به آن عقل تحقق پیدا مى‏كند. خب رنگ سفیدش از كجا آمد؟ ابرویش كه الآن این‏طورى است از كجا آمد؟ یكى ابرویش این‏طورى است، یكى ابرویش این‏طورى است، یكى بینى‏اش این‏طورى است، یكى این‏طورى است و یكى دهانش و لبش این‌طوری است. انسان هزارتا خصوصیات دارد، از كجا آمد؟ اینكه دیگر مربوط به آن عقل نیست، عقل مى‏آید انسانیت انسان را ایجاد مى‏كند؛ یعنى عقلِ رب‌النوع مى‏آید صورت انسانیت و صورت آن نوعیت را ایجاد مى‏كند، زید، زید مى‏شود و عمرو، عمرو مى‏شود اما اینكه این زید این شكل را دارد و این شخص این شكل دیگر را دارد، این دیگر به آن ارتباط ندارد.</w:t>
      </w:r>
    </w:p>
    <w:p>
      <w:pPr>
        <w:pStyle w:val="Heading6"/>
      </w:pPr>
      <w:r>
        <w:rPr>
          <w:rtl w:val="0"/>
          <w:lang w:val="fa-IR"/>
        </w:rPr>
        <w:t xml:space="preserve">لازمۀ شکل‌گیری عوارض</w:t>
      </w:r>
    </w:p>
    <w:p>
      <w:pPr/>
      <w:r>
        <w:rPr>
          <w:rtl/>
          <w:lang w:val="fa-IR"/>
        </w:rPr>
        <w:t xml:space="preserve">اینها مى‏گویند که لازمۀ این [عوارض] باید علت مادى باشد و علت مادى است كه در خارج مى‏آید عوارض مختلف را عارض بر یك صورت جسمیه مى‏كند و آن صورت جسمیه را به اَشكال مختلف درمى‏آورد و از این اختلاف است كه ما افراد را مى‏شناسیم. اگر همه یكسان بودند خب دیگر كسى كسى را نمى‏شناخت! دیده‌اید بعضى‏ها كه توأمین هستند این دوقلوها به یك نحوى به همدیگر [شبیه هستند] كه تشخیص آنها خیلى مشكل است، خیلى وقت‏ها یك‌دفعه اشتباه مى‏شود و خلاصه كار مشكل مى‏شود، اتفاق افتاده است. خلاصه آن علل مادى در آنجا كم‌كارى كردند و باعث این مشكل شدند كه هردو باهم عین همدیگر درآمدند، نیامدند [تفكیك كنند].</w:t>
      </w:r>
    </w:p>
    <w:p>
      <w:pPr/>
      <w:r>
        <w:rPr>
          <w:rtl/>
          <w:lang w:val="fa-IR"/>
        </w:rPr>
        <w:t xml:space="preserve">لذا این علت مادى باید جداى از آن رب‌النوع وجود داشته باشد كه بیاید حالات مختلف و عوارض مختلفی كه بر این شیء خارجى عارض مى‏شود را مدیریت كند و این خصوصیت را به این شكل بدهد و آن خصوصیت را [به آن شکل بدهد]. خلاصه ماده و جسم را به هر كیفیت در هر چیزى كه باعث اختلاف مى‏شود دربیاورد.</w:t>
      </w:r>
    </w:p>
    <w:p>
      <w:pPr/>
      <w:r>
        <w:rPr>
          <w:rtl w:val="0"/>
          <w:lang w:val="fa-IR"/>
        </w:rPr>
        <w:t xml:space="preserve">وجود فصل بهار با تابستان در این تشكّل تفاوت مى‏كند، غذاهایى كه مادر مى‏خورد اینها همه علل ماده هستند. شكل‏گیرى ربطى به رب‌النوع ندارد اما غذاهایى كه مادر مى‏خورد در شكل‏گیرى [اثر دارد] و فرق دارد. غذاهایى كه مى‏خورد، راه كه مى‏رود، در مجالسى كه شركت مى‏كند، در هركدام از این مجلس‌ها یك تأثیر مادى روى آن بدن گذاشته مى‏شود و همین‏طور هزارها علل مادى دست‌به‌دست هم مى‏دهند تااینكه این بچه‏اى كه در شكم مادر هست تكوّن پیدا كند، شكلش تكوّن پیدا كند. </w:t>
      </w:r>
      <w:r>
        <w:rPr>
          <w:rtl w:val="0"/>
          <w:lang w:val="fa-IR"/>
        </w:rPr>
        <w:t xml:space="preserve">﴿هُوَ ٱلَّذِي يُصَوِّرُكُمۡ فِي ٱلۡأَرۡحَامِ كَيۡفَ يَشَآءُ﴾</w:t>
      </w:r>
      <w:r>
        <w:rPr>
          <w:rStyle w:val="FootnoteReference"/>
        </w:rPr>
        <w:footnoteReference w:id="4"/>
      </w:r>
      <w:r>
        <w:rPr>
          <w:rtl w:val="0"/>
          <w:lang w:val="fa-IR"/>
        </w:rPr>
        <w:t xml:space="preserve"> مصوّر چیست؟ یكى از اسامى پروردگار مصوّر است. مصوّر در قرآن هم هست </w:t>
      </w:r>
      <w:r>
        <w:rPr>
          <w:rtl w:val="0"/>
          <w:lang w:val="fa-IR"/>
        </w:rPr>
        <w:t xml:space="preserve">﴿كَيۡفَ يَشَآءُ﴾</w:t>
      </w:r>
      <w:r>
        <w:rPr>
          <w:rtl w:val="0"/>
          <w:lang w:val="fa-IR"/>
        </w:rPr>
        <w:t xml:space="preserve"> این علل است.</w:t>
      </w:r>
    </w:p>
    <w:p>
      <w:pPr/>
      <w:r>
        <w:rPr>
          <w:rtl w:val="0"/>
          <w:lang w:val="fa-IR"/>
        </w:rPr>
        <w:t xml:space="preserve">لذا مرحوم علامه مى‏گویند که این دلیلى كه ایشان آوردند بر اینكه این شیء خارجىِ مادى از نقطه‌نظر تحقق باید استناد به آن رب‌النوع و عقل داشته باشد، این دلیل تام نیست زیرا اینها قائل به این هستند كه خود رب‌النوع مى‏آید نوعیت را در خارج به شكل یك امر جزئى متشخصِ متعیّن ایجاد مى‏كند، این قبول و به روى چشم! اما خصوصیات دیگر مثل شكلش، رنگش، قدش، وزنش، هوش آن، استعدادش و خصوصیاتش این چیزها دیگر بسته به آن رب‌النوع ندارد و آن مربوط است به اینكه چه گیاهى خورده، كاهو خورده، تره خورده، سبزى خورده، فلان روز كدو خورده، فلان روز شلغم خورده و نمى‏دانم فلان كار را كرده است و... به این امور مادى ارتباط دارد تااینكه این دست‌به‌دست هم مى‏دهند و خلاصه یك چهره به‌وجود مى‏آورند، این مربوط به این قضیه نمى‏شود.</w:t>
      </w:r>
    </w:p>
    <w:p>
      <w:pPr>
        <w:pStyle w:val="SoalMatn"/>
      </w:pPr>
      <w:r>
        <w:rPr>
          <w:rtl w:val="0"/>
          <w:lang w:val="fa-IR"/>
        </w:rPr>
        <w:t xml:space="preserve">تلمیذ: </w:t>
      </w:r>
      <w:r>
        <w:rPr>
          <w:rtl w:val="0"/>
          <w:lang w:val="fa-IR"/>
        </w:rPr>
        <w:t xml:space="preserve">همین نوع‏هاى مختلف هم در واقع به یک نحوی عوارضى است كه بر مادۀ اولیه وارد شده است حالا آن مادۀ اولیه را در علم جدید اتم یا مولكول مى‏گویند. فاصله‏اى كه در آن اجزاى عنصرهاى اولیۀ یک مولكول است باعث شد كه مثلاً یكى در ماده به‌صورت انسان دربیاید و یكى به‌صورت جماد دربیایید، حالا غیر از آن بعد روحانى انسان که اگر آن را درنظر نگیریم، این اختلاف در ماهیت‏ها و نوع‌هاى مختلف هم به‌خاطر عوارضى است كه حمل بر آن مادۀ اولیه شده است.</w:t>
      </w:r>
    </w:p>
    <w:p>
      <w:pPr/>
      <w:r>
        <w:rPr>
          <w:rtl w:val="0"/>
          <w:lang w:val="fa-IR"/>
        </w:rPr>
        <w:t xml:space="preserve">استاد</w:t>
      </w:r>
      <w:r>
        <w:rPr>
          <w:rtl w:val="0"/>
          <w:lang w:val="fa-IR"/>
        </w:rPr>
        <w:t xml:space="preserve">: نه، به‌خاطر عوارض نیست. ببینید صحبت در این است كه یك‏ شیئى كه داراى روح هست یا به‌طوركلى اصلاً داراى روح هم نباشد، فرض بكنید كه انسان اصلاً روح ندارد، این یك امر مادى هست یا نه؟ این ماده باید براى تكوّن خودش نیاز به ماوراء ماده داشته باشد یا نه؟ خیلى خب. ما سراغ ماوراء ماده مى‏رویم، آن ماوراء ماده چه كارى انجام مى‏دهد؟ چه هنرى از او برمى‏آید؟ چه فعل و انفعالى انجام مى‏دهد كه آن یك امرى كه در خارج تحقق پیدا مى‏كند سنگ می‏شود و یك چیز دیگر را در كنارش بگذارید فرض کنید آهك مى‏شود و یك چیز دیگر را در كنارش بگذارید آهن مى‏شود؟ چه امرى انجام مى‏شود كه این آهن مى‏شود، آن گچ مى‏شود، آن سنگ مى‏شود، آن سرب مى‏شود، آن جیوه مى‏شود و آن گوگرد مى‏شود و ... حالا برسیم به نبات و حیوان و انسان و اینها که سر جاى خود هستند. چه چیزى در خارج تحقق پیدا مى‏كند؟! خودش كه نمى‏تواند كارى كند، آهن كه نمى‏تواند خودش را آهن كند! چه امرى در خارج تحقق پیدا مى‏كند كه شما در خارج آهن مى‏بینید؟ بله، در اینكه باید در اینجا علل و سلسلۀ علل و معلولاتى دست‌به‌دست هم بدهند و به‌واسطۀ تركیب و امتزاجاتى یك حقیقت نوعیه را در خارج به‌وجود بیاورند در این قضیه شكى نیست ولى صحبت در این است که آن نخ تسبیحى كه این دانه‏ها را باهم وصل مى‏كند آن نخ تسبیح كجاست؟</w:t>
      </w:r>
    </w:p>
    <w:p>
      <w:pPr>
        <w:pStyle w:val="Heading6"/>
      </w:pPr>
      <w:r>
        <w:rPr>
          <w:rtl w:val="0"/>
          <w:lang w:val="fa-IR"/>
        </w:rPr>
        <w:t xml:space="preserve">رب‌النوع؛ دلیل شکل‌گیری نوعیتِ یك امر</w:t>
      </w:r>
    </w:p>
    <w:p>
      <w:pPr/>
      <w:r>
        <w:rPr>
          <w:rtl w:val="0"/>
          <w:lang w:val="fa-IR"/>
        </w:rPr>
        <w:t xml:space="preserve">الآن فرض بكنید كه یك مشت دانۀ تسبیح در دستتان هست، خب با اینکه نمى‏توانید تسبیح [درست] كنید، بلند مى‏شوید مى‏آیید یك نخ برمى‏دارید و یك‌یك این دانه‏ها را در نخ مى‏كنید، آنچه که مى‏آید اینها را در كنار هم قرار مى‏دهد اسمش چیست؟ صحبت ما این است. آن اسمش رب‌النوع است؛ یعنى یك عقل مدیر و مدبّرى كه مى‏آید اجزاء را با آن قدرت ملكوتى كه مى‏تواند در ماده تصرف كند، در كنار هم طورى قرار مى‏دهد كه یك‌دفعه شما در اینجا سنگ‌آهن مى‏بینید و این معدن، معدن آهن مى‏شود بعد هم بلند مى‏شوید سنگ‌آهن را در كوره مى‏برید و آن مواد زائدش را مى‏گیرید و از آن‏طرف فرض كنید شمش و لولۀ آهن از كارخانه خارج مى‏شود. فرض كنید آنجا معدن گچ مى‏بینید و آنجا معدن جیوه مى‏بینید و آنجا معدن گوگرد مى‏بینید، آن كه آمده و این را تبدیل به آهن كرده چه دستى است؟! صحبت در آن است، اسم آن را یا رب‌النوع مى‏گذاریم یا عقل مجرد مى‏گذاریم، البته نه عقل اول بلكه عقل‏هایی طبق عقول عشره‏اى كه شمرده‌اند؛ عقل ثانیه و ثالثه و امثال‌ذلك </w:t>
      </w:r>
      <w:r>
        <w:rPr>
          <w:rStyle w:val="Arabi"/>
          <w:rtl w:val="0"/>
          <w:lang w:val="fa-IR"/>
        </w:rPr>
        <w:t xml:space="preserve">و هَلُمَّ جَرّا</w:t>
      </w:r>
      <w:r>
        <w:rPr>
          <w:rtl w:val="0"/>
          <w:lang w:val="fa-IR"/>
        </w:rPr>
        <w:t xml:space="preserve">.</w:t>
      </w:r>
    </w:p>
    <w:p>
      <w:pPr/>
      <w:r>
        <w:rPr>
          <w:rtl w:val="0"/>
          <w:lang w:val="fa-IR"/>
        </w:rPr>
        <w:t xml:space="preserve">این كلام كلامى است که ایراد ندارد اما علامه طباطبایى این ایراد را وارد مى‏كند كه این آقایان این را قبول دارند كه یك دستى مى‏آید و این حقیقت نوعیه را، گوگرد را در خارج ایجاد مى‏كند و آهن را ایجاد مى‏كند اما صلابت آهن و نرمى آهن كه دیگر به او مربوط نیست و آن دیگر به كیفیت خاك و فلان و این چیزها و خود نوع آن مربوط است. اینكه حالا فرض كنید گچ سمنان بهتر از گچ قم و كاشان و فلان است، آن دیگر به آن رب‌النوع كارى ندارد و آن مربوط به خصوصیات زمین و فعل و انفعالاتى است كه در آنجا انجام گرفته است. این مربوط به آن است. این كلام علامه طباطبایى است كه دفاع از این افراد مشائیین بیان مى‏كند.</w:t>
      </w:r>
    </w:p>
    <w:p>
      <w:pPr>
        <w:pStyle w:val="Heading6"/>
      </w:pPr>
      <w:r>
        <w:rPr>
          <w:rtl w:val="0"/>
          <w:lang w:val="fa-IR"/>
        </w:rPr>
        <w:t xml:space="preserve">رد اشکال علامه طباطبایی</w:t>
      </w:r>
    </w:p>
    <w:p>
      <w:pPr/>
      <w:r>
        <w:rPr>
          <w:rtl w:val="0"/>
          <w:lang w:val="fa-IR"/>
        </w:rPr>
        <w:t xml:space="preserve">ایرادى كه نسبت به ایشان به‌نظر مى‏رسد این است كه اگر ما رب‌النوع را نسبت به تشكلِ خود نوعیتِ یك امر قبول كردیم و پذیرفتیم و یك عقلى براى تشكل خارجى و تحقق یك امر خارجى لازم داشتیم والاّ اصلاً یك جزئى در خارج و یك تعیّن در خارج تحقق پیدا نمى‏كند، چون خود ماده كه اصلاً نمى‏تواند مادۀ خودش را ایجاد كند، ماده در تكوّن خارجى نیاز به علت قوى‏تر از خودش دارد، ماده كه یك امر متحرك است چطور مى‏تواند موجب تكوّن خودش بشود كه یك امر ثابت است؟!</w:t>
      </w:r>
    </w:p>
    <w:p>
      <w:pPr/>
      <w:r>
        <w:rPr>
          <w:rtl w:val="0"/>
          <w:lang w:val="fa-IR"/>
        </w:rPr>
        <w:t xml:space="preserve">حالا این مسئله [وجود دارد] که آن شیء خارجى وقتى كه مى‏آید ... دقت كنید! اینجا همان‌جایى است كه ما سابق عرض ‏كردیم در خیلى موارد به درد مى‏خورد. اگر درنظر رفقا باشد در كیفیت تشكل ماهیت گفتیم كه خود هنر علیت وجود، علت وجود نیست بلكه علت تحقق ماهیت است. برخلاف افرادى كه قائل به عدمیت و معدومیت ماهیت هستند ما قائل به وجود ماهیت هستیم و آن علل و علت‏هاى مافوق ماهیت نمى‏آیند اصل الوجود را خلق كنند چون اصل وجود هست پس چه چیزی را مى‏خواهد خلق كند؟! وقتى صرافت وجود، وقتى بساطت وجود، وقتى لاانتهائى و اطلاق وجود، این </w:t>
      </w:r>
      <w:r>
        <w:rPr>
          <w:rStyle w:val="Arabi"/>
          <w:rtl w:val="0"/>
          <w:lang w:val="fa-IR"/>
        </w:rPr>
        <w:t xml:space="preserve">أمرٌ مسلمٌ لا شکَّ و لا رَیبَ فیه </w:t>
      </w:r>
      <w:r>
        <w:rPr>
          <w:rtl w:val="0"/>
          <w:lang w:val="fa-IR"/>
        </w:rPr>
        <w:t xml:space="preserve">هست پس علت مى‏خواهد بیاید چه چیزی را ایجاد كند؟! وجود را ایجاد کند؟! خب وجود كه سر جایش هست! وقتى كه این دست من هست، باز هم نیاز است به اینكه خلق بكند؟! این هست دیگر! این هست. بله، اگر یک مقداری پلاستیك یا پی‌وی‌سی را اگر آب و [ذوب] كنید براى اینكه این ماده تبدیل به این بطرى بشود نیاز به علت دارید ولى وقتى كه بطرى شد یا آن خود ماده بر فرض ـ ما حالا فعلاً در مورد آن صحبت مى‏كنیم ـ دیگر در خود وجودش نیازى به علت ندارد، یك علتى آمده آن را ایجاد كرد و تمام شد و پى كارش رفت. حالا علت مبقیه و این چیزها [هست] ولى براى اینكه آن مایع تبدیل به این بشود نیاز به كارخانه و قالب و صنعت‌كار دارد.</w:t>
      </w:r>
    </w:p>
    <w:p>
      <w:pPr/>
      <w:r>
        <w:rPr>
          <w:rtl w:val="0"/>
          <w:lang w:val="fa-IR"/>
        </w:rPr>
        <w:t xml:space="preserve">آیا وجود در نفس تحقق خودش باز نیاز به علت دارد؟! نه، چرا؟ این دیگر ماهیت ندارد. وجود در تحقق خودش كه وجود بارى است، وجود بارى كه‏ ماهیت و محدودیت و عارض ندارد. این وجود اگر بخواهد تشكل پیدا بكند نیاز به علت دارد و آن تشكل، ماهیت مى‏شود والاّ خود وجود سر جایش هست. فرض بكنید كه هیچ ‌چیز در این عالم نبود؛ نه بنده بودم و نه سركار فیض آثار مناقب شعار و نه كوه و دشت و بیابان، هیچ چیز نبود، آیا خدا هم نبود؟ چرا! خب علت براى خودِ وجود خدا لازم است که خدا خودش یك علت داشته باشد؟! علت نمى‏خواهد. خدا هم علت مى‏خواهد؟! یعنى یكى دیگر باید خدا را درست كند؟! یكى دیگر باید خدا را به‌وجود بیاورد؟! خدا دیگر علت نمى‏خواهد، آن وجود، وجود بحت مى‏شود. این وجود بحت بخواهد از بساطتش خارج بشود و شكل بگیرد و یك زید بسیار رعنا و جوان رعنا و زیبا و اینها بخواهد شکل پیدا بكند سلسلۀ علل باید بیایند؛ آن یكى سرش را درست كند، آن یكى دمش را درست كند، آن یكى پایش را درست كند، آن یكى برایش ابرو بگذارد، آن یكى برایش دهان و چه بگذارد تا این در رحم مادر به زید با این خصوصیات تبدیل بشود. یك‌دفعه وقتى كه از مادر متولد مى‏شود به‌به به‌به! عجب بچۀ قشنگى! چقدر بچۀ زیبایى و فلان و این حرف‌ها. خب این وجودى كه الآن شما درقبال خودتان مى‏بینید این همان وجود بسیط است؟! اگر بسیط است پس چرا شما دارید برایش حدّ و حدود قائل مى‏شوید؟! وجود بسیط كه حد ندارد پس این چیست؟! آن وجود بسیط از بساطت خارج نشده است هان! حالا نمى‏دانم خیلى از دوستان شاید این مباحث را [مرور] نكردند. آن وجود بسیط در عین بساطت خودش وقتى كه مى‏خواهد شكل بگیرد یعنى مى‏خواهد ماهیت درست بشود، یعنى این وجود بسیط مى‏خواهد تبدیل به سنگ بشود، وجود كه سنگ نبود، وجود مافوق سنگ است! این وجود مى‏خواهد تبدیل به آهن بشود، این وجود مى‏خواهد تبدیل به‏ گوگرد بشود و این وجود مى‏خواهد تبدیل به جیوه بشود. ببینید، اینكه مى‏خواهد تبدیل بشود چه تغییرى در وجود دارد ایجاد مى‏شود؟! صحبت ما این است. اسم آن چیست؟ اسم آن ماهیت است، پس ماهیت </w:t>
      </w:r>
      <w:r>
        <w:rPr>
          <w:rStyle w:val="Arabi"/>
          <w:rtl w:val="0"/>
          <w:lang w:val="fa-IR"/>
        </w:rPr>
        <w:t xml:space="preserve">أمرٌ موجودٌ</w:t>
      </w:r>
      <w:r>
        <w:rPr>
          <w:rtl w:val="0"/>
          <w:lang w:val="fa-IR"/>
        </w:rPr>
        <w:t xml:space="preserve">. چه كسى مى‏گوید که </w:t>
      </w:r>
      <w:r>
        <w:rPr>
          <w:rStyle w:val="Arabi"/>
          <w:rtl w:val="0"/>
          <w:lang w:val="fa-IR"/>
        </w:rPr>
        <w:t xml:space="preserve">أمرٌ معدومٌ</w:t>
      </w:r>
      <w:r>
        <w:rPr>
          <w:rtl w:val="0"/>
          <w:lang w:val="fa-IR"/>
        </w:rPr>
        <w:t xml:space="preserve">؟ چه كسى مى‏گوید که ماهیت امر معدومى است؟ اگر معدوم بود كه وجود در بساطت خودش بود و هیچ چیز عوض نمى‏شد! الآن دست من چیست؟! الآن دست من این‏طور است. فرض كنید كه الآن دست من به همین حال خشك بشود، خب وقتى كه خشك بشود من مى‏توانم تصور كنم كه دستم جمع مى‏شود؟ نه! دست من خشك است. همین‏طور مى‏ماند و یك حالت بیشتر ندارد ولی اگر خشك نباشد، این دست من یك‌دفعه این‏طور جمع مى‏شود، یك‌دفعه باز مى‏شود، چهار انگشت و دو انگشت می‌شود و حالات مختلف به خود مى‏گیرد. این حالات مختلف براى چیست؟ به‌خاطر این است ‏كه این دست من قدرت دارد و استعداد دارد به اینكه به شكل‏هاى مختلف درآید در عین اینكه دست، دست است و یك گرم كم و زیاد نمى‏شود. وقتى كه من دستم را مشت مى‏كنم آیا سه گرم به دستم اضافه مى‏شود؟! نه همان است. حالا وقتى بازش مى‏كنم چطور؟ همان است. وقتى این‏طور می‌کنم همان است. در تمام اوقات [دست من] همان است.</w:t>
      </w:r>
    </w:p>
    <w:p>
      <w:pPr/>
      <w:r>
        <w:rPr>
          <w:rtl w:val="0"/>
          <w:lang w:val="fa-IR"/>
        </w:rPr>
        <w:t xml:space="preserve">تمام اشیائى كه در عالم موجود هستند همۀ اینها در عین اینكه هركدام با یكدیگر اختلاف دارند درعین‌حال همان وجود بحت و بسیطى هستند كه شكل گرفته است «</w:t>
      </w:r>
      <w:r>
        <w:rPr>
          <w:rStyle w:val="RevayatArabi"/>
          <w:rtl w:val="0"/>
          <w:lang w:val="fa-IR"/>
        </w:rPr>
        <w:t xml:space="preserve">داخلٌ فِى الأشیاء لا بالمُمازَجَة، و خارجٌ عنِ الأشیاء لا بالمُباینَة»</w:t>
      </w:r>
      <w:r>
        <w:rPr>
          <w:rStyle w:val="FootnoteReference"/>
        </w:rPr>
        <w:footnoteReference w:id="5"/>
      </w:r>
      <w:r>
        <w:rPr>
          <w:rtl w:val="0"/>
          <w:lang w:val="fa-IR"/>
        </w:rPr>
        <w:t xml:space="preserve"> معنایش این است! هم داخل در اشیاء است و وجود بسیط است و هم خارج از اشیاء است و شكل ندارد اما ما شكل داریم. او حد ندارد ما حد داریم، او سیاه نیست ما سیاه هستیم، او قرمز نیست ما قرمز هستیم و امثال‌ذلك. إن‌شاءالله تتمۀ مطلب برای جلسۀ بعد بماند.</w:t>
      </w:r>
    </w:p>
    <w:p>
      <w:pPr/>
      <w:r>
        <w:rPr>
          <w:rtl w:val="0"/>
          <w:lang w:val="fa-IR"/>
        </w:rPr>
        <w:t xml:space="preserve">دیگر بنزینمان تمام شد! پیر شدیم آقا پیر شدیم! یك وقت ما جایى بودیم ـ رفقا [یادشان هست] ـ من شانزده ساعت صحبت مى‏كردم! شما که یادتان مى‏آید؟! </w:t>
      </w:r>
      <w:r>
        <w:rPr>
          <w:rtl w:val="0"/>
          <w:lang w:val="fa-IR"/>
        </w:rPr>
        <w:t xml:space="preserve">محاضرات</w:t>
      </w:r>
      <w:r>
        <w:rPr>
          <w:rtl w:val="0"/>
          <w:lang w:val="fa-IR"/>
        </w:rPr>
        <w:t xml:space="preserve"> و فلان و غیر از آنها مجالس خاص و ... شانزده ساعت یا هفده ساعت در شبانه‌روز فقط حرف مى‏زدم! دیگر گذشت آقا! آن زمان‏ها گذشت. ساعتِ یكِ بعد از نصف شب تازه یك مجلس مناظره با چه کسانی داشتیم که از كجا مى‏آمدند و... ساعت یك بعد از نصف شب! بله، اینها امانت‌هایى است كه خدا اینها را به آدم مى‏دهد و یكى‌یكى مى‏گیرد! آن‏وقت الآن خیال مى‏كنیم ما مثل همان موقع هستیم! یك‌خرده به خودمان فشار مى‏آوریم نه بابا فایده ندارد! باید بعضى از حقایق را بپذیریم، چاره‏اى نیست! خلاصه باید بپذیریم. اگر نپذیریم به ما مى‏پذیرانند!!</w:t>
      </w:r>
    </w:p>
    <w:p>
      <w:pPr/>
      <w:r>
        <w:rPr>
          <w:rtl w:val="0"/>
          <w:lang w:val="fa-IR"/>
        </w:rPr>
        <w:t xml:space="preserve">یك روز پیش مرحوم آقا ـ رضوان الله تعالی علیه ـ رفته بودم و یك چیزی به ایشان گفته بودم و بعد فردایش رفتم و فرمودند که چه وقتی به من گفتى؟ گفتم که آقا من دیروز به شما گفتم! گفتند که برو آقا برو ...! آن موقع‌ها گذشت! مرحوم آقا حافظه‏شان خیلى زیاد بود و ایشان جزو نوابغ بودند، هم استعدادشان خیلى زیاد بود و هم حافظه‏شان. گفتند كه فلانى یك زمانى ما داشتیم و بر ما مى‏گذشت كه من اگر یك نفر را یك بار مى‏دیدم تا بیست سال بعد مى‏توانستم دوباره شناسایى‏اش كنم! فقط یك بار هر كسى را که می‌دیدم بعداً می‌شناختم و هر حرفى را كه یك بار مى‏شنیدم امكان نداشت من آن مطلب را بالكل فراموش‏ كنم! گفتند که الآن صبح صبحانه مى‏خورم نمى‏فهمم چه خوردم! تو دارى به من مى‏گویى که دیروز گفتم؟! حالا دارم مى‏بینم مثل اینكه راست است! مثل اینكه مطالب درست است! رفقا من را یكشنبه فلان‌جا دعوت مى‏كنند بعد یكشنبه من همین‏طورى نشستم و دارم ناهار مى‏خورم و وقتى كه همۀ ناهار را قشنگ خوردم یک‌دفعه دیدم یکی آمده در مى‏زند که سلام آقا در خدمتتان آمدیم. [گفتم که] كجا؟ [می‌گوید که] مگر نگفتید که آقا امروز [فلان‌جا باید برویم]؟! حالا من ناهارم را خوردم تازه به ‌دنبالم مى‏آید! گفتم که آقاجان وقتى كه من را دعوت مى‏كنى یك روز، دو روز قبلش بگو! اقلاً یك روزِ قبلش بگو. ما حالا هنوز نرسیدیم به آنجایى كه همان روز باشد، تا یك روز قبل یادمان هست! بله دیگر بالأخره این مسائل هست و چاره‏اى جز پذیرش این مطالب نیست.</w:t>
      </w:r>
    </w:p>
    <w:p>
      <w:pPr/>
      <w:r>
        <w:rPr>
          <w:rtl w:val="0"/>
          <w:lang w:val="fa-IR"/>
        </w:rPr>
        <w:t xml:space="preserve">مهم این است كه موقع رفتن زیر پرونده را امضا كنند این مهم است! والاّ قوت از اوست، علم از اوست، حیات از اوست و این رب‌النوع كذایى كه خدا بگویم چه‌كارش كند كه همین‏طورى ما را گرفتار خودش كرده است علم را به‌اندازۀ خاص خودش مى‏دهد و آن زمان خودش هم همان علم را مى‏گیرد. قدرت را مى‏دهد و بعد از یك مدت همان قدرت را مى‏گیرد. جمال را مى‏دهد بعد از یك مدت مى‏گیرد، شما عكس بیست‌سالگی شناسنامه‌تان را دارید؟ آن را نگاه كنید و عكس الآنتان را هم كنارش بگذارید، کجاست؟! رفت و تمام شد!</w:t>
      </w:r>
    </w:p>
    <w:p>
      <w:pPr/>
      <w:r>
        <w:rPr>
          <w:rtl w:val="0"/>
          <w:lang w:val="fa-IR"/>
        </w:rPr>
        <w:t xml:space="preserve">﴿وَمَن نُّعَمِّرۡهُ نُنَكِّسۡهُ فِي ٱلۡخَلۡقِ﴾</w:t>
      </w:r>
      <w:r>
        <w:rPr>
          <w:rStyle w:val="FootnoteReference"/>
        </w:rPr>
        <w:footnoteReference w:id="6"/>
      </w:r>
      <w:r>
        <w:rPr>
          <w:rtl w:val="0"/>
          <w:lang w:val="fa-IR"/>
        </w:rPr>
        <w:t xml:space="preserve"> بخواهیم نخواهیم به‌سمت جلو هستیم. چقدر خوب است همراه این حركت به‌سمت جلو نگاه به عقب نداشته باشیم! نگاه ما هم به جلو باشد، این خوب است! ما مدام نگاه به عقب داریم و نگاه‏ به جلو نداریم! جلویمان، آینده‏مان، فردایمان، كجا مى‏خواهیم برویم و با چه مسائلى مى‏خواهیم روبرو بشویم؟! مدام نگاه به عقب می‌کنیم.</w:t>
      </w:r>
    </w:p>
    <w:p>
      <w:pPr>
        <w:pStyle w:val="SoalMatn"/>
      </w:pPr>
      <w:r>
        <w:rPr>
          <w:rtl w:val="0"/>
          <w:lang w:val="fa-IR"/>
        </w:rPr>
        <w:t xml:space="preserve">تلمیذ</w:t>
      </w:r>
      <w:r>
        <w:rPr>
          <w:rtl w:val="0"/>
          <w:lang w:val="fa-IR"/>
        </w:rPr>
        <w:t xml:space="preserve">: پس ارزش علم كجا مى‏رود، اگر رب‌النوع بخواهد علم را بگیرد؟</w:t>
      </w:r>
    </w:p>
    <w:p>
      <w:pPr/>
      <w:r>
        <w:rPr>
          <w:rtl w:val="0"/>
          <w:lang w:val="fa-IR"/>
        </w:rPr>
        <w:t xml:space="preserve">استاد</w:t>
      </w:r>
      <w:r>
        <w:rPr>
          <w:rtl w:val="0"/>
          <w:lang w:val="fa-IR"/>
        </w:rPr>
        <w:t xml:space="preserve">: آن علم با همان حقیقت وجودى انسان هست منتها به‌واسطۀ شرایط، ذهول پیدا مى‏شود ولى در آن وجود انسان، حقیقت علمى در جاى خودش هست و وقتى كه به آن دنیا مى‏رویم آنچه كه در اینجا داده شده آنجا براى آدم مى‏آید نشان مى‏دهد! یعنى انسان همان علومى را كه در این دنیا یك زمان داشته در آنجا به علم حضورى در وجود خودش مشاهده مى‏كند! شما همین الآن كه دارید به من نگاه مى‏كنید و سرتان را به‌عنوان تأیید تكان مى‏دهید همین حالت را در روز قیامت مى‏بینید و هیچ چیز ازبین نمى‏رود! هیچ چیز! خطورى كه الآن بر شما پیدا بشود شما در روز قیامت این خطور را به علم حضورى در نفستان [می‌بینید] نه‌اینكه فیلمش [را ببینید] فیلم چیست؟ فیلم به شما ربطى ندارد. یک چیزی است که شما مى‏بینید، در وجود خودتان همین‏طور كه الآن این حال خودتان را مى‏بینید روز قیامت هم همین حال را مى‏بینید، اینجا نشسته‌اید و دارید به این مطالب گوش مى‏دهید و دارید [درمورد] این مطالب تأمل مى‏كنید.</w:t>
      </w:r>
    </w:p>
    <w:p>
      <w:pPr>
        <w:pStyle w:val="Heading6"/>
      </w:pPr>
      <w:r>
        <w:rPr>
          <w:rtl w:val="0"/>
          <w:lang w:val="fa-IR"/>
        </w:rPr>
        <w:t xml:space="preserve">حالت غبطه در روز قیامت</w:t>
      </w:r>
    </w:p>
    <w:p>
      <w:pPr>
        <w:pStyle w:val="SoalMatn"/>
      </w:pPr>
      <w:r>
        <w:rPr>
          <w:rtl w:val="0"/>
          <w:lang w:val="fa-IR"/>
        </w:rPr>
        <w:t xml:space="preserve">تلمیذ:</w:t>
      </w:r>
      <w:r>
        <w:rPr>
          <w:rtl w:val="0"/>
          <w:lang w:val="fa-IR"/>
        </w:rPr>
        <w:t xml:space="preserve"> اگر كسى علم صحیحى را ادراك كرد ولی بعداً دچار تحریف در آن حقیقت شد، آیا روز قیامت علم صحیح را در خودش حضوراً می‌بیند یا آن تحریف شده را می‌بیند؟</w:t>
      </w:r>
    </w:p>
    <w:p>
      <w:pPr/>
      <w:r>
        <w:rPr>
          <w:rtl w:val="0"/>
          <w:lang w:val="fa-IR"/>
        </w:rPr>
        <w:t xml:space="preserve">استاد:</w:t>
      </w:r>
      <w:r>
        <w:rPr>
          <w:rtl w:val="0"/>
          <w:lang w:val="fa-IR"/>
        </w:rPr>
        <w:t xml:space="preserve"> هردو را مى‏بیند، هم علم صحیح را مى‏بیند و هم تحریفش را مى‏بیند و هم عقوبت‌هایى كه برایش مترتب مى‏شود همه را مى‏بیند. به‌خاطر همین است كه </w:t>
      </w:r>
      <w:r>
        <w:rPr>
          <w:rtl w:val="0"/>
          <w:lang w:val="fa-IR"/>
        </w:rPr>
        <w:t xml:space="preserve">﴿ذَٰلِكَ يَوۡمُ ٱلتَّغَابُنِ﴾</w:t>
      </w:r>
      <w:r>
        <w:rPr>
          <w:rStyle w:val="FootnoteReference"/>
        </w:rPr>
        <w:footnoteReference w:id="7"/>
      </w:r>
      <w:r>
        <w:rPr>
          <w:rtl w:val="0"/>
          <w:lang w:val="fa-IR"/>
        </w:rPr>
        <w:t xml:space="preserve"> روز غبن همین است، صحیح را مى‏بیند كه در كجا بوده، در چه موقعیتى بوده، خدا به او چه موقعیتى داد ولى شكر نگذاشت و شكرش را به‌جا نیاورد! اگر این را نبیند غبطه نمى‏خورد! اینكه غبطه مى‏خورد، اینكه در سرش مى‏زند، اینكه می‌گوید: </w:t>
      </w:r>
      <w:r>
        <w:rPr>
          <w:rtl w:val="0"/>
          <w:lang w:val="fa-IR"/>
        </w:rPr>
        <w:t xml:space="preserve">﴿رَبِّ ٱرۡجِعُونِ * لَعَلِّيٓ أَعۡمَلُ صَٰلِحٗا فِيمَا تَرَكۡتُ﴾</w:t>
      </w:r>
      <w:r>
        <w:rPr>
          <w:rStyle w:val="FootnoteReference"/>
        </w:rPr>
        <w:footnoteReference w:id="8"/>
      </w:r>
      <w:r>
        <w:rPr>
          <w:rtl w:val="0"/>
          <w:lang w:val="fa-IR"/>
        </w:rPr>
        <w:t xml:space="preserve"> براى چه دارد مى‏گوید: </w:t>
      </w:r>
      <w:r>
        <w:rPr>
          <w:rtl w:val="0"/>
          <w:lang w:val="fa-IR"/>
        </w:rPr>
        <w:t xml:space="preserve">﴿رَبِّ ٱرۡجِعُونِ﴾؟! </w:t>
      </w:r>
      <w:r>
        <w:rPr>
          <w:rtl w:val="0"/>
          <w:lang w:val="fa-IR"/>
        </w:rPr>
        <w:t xml:space="preserve">چون دارد مى‏بیند ازدستش رفت و دارد مى‏بیند دیگر قابل بازگشت نیست و دارد مى‏بیند از چه نعمت‌هایى محروم شد! اگر آن حال را نبیند غبن هم برایش پیدا نمى‏شود و غبطه هم برایش پیدا نمى‏شود. هیچ! فقط در یک حال ثابت است. تمام حالاتى كه برایش پیدا شده همه را مى‏بیند و آن حالى كه الآن واجد است آن حال مهم است، همه را در خودش مى‏بیند که چه فرصت‏هایى را در این مدت ازدست داد، چه مسائلى را ازدست داد، چه ساعت‏هایى را و چه گزینش‏هایى را! خلاصه همۀ اینها را مى‏بیند و خوش به حال آن كسى كه از این حركت‏ها و از این فرصت‏ها بهره گرفته و استفاده كرده و وجودِ استعدادِ خودش را تبدیل به فعلیت كرده است. از آن قوه درآورده و به فعلیت رسانده است. اینها فقط بردند والاّ بقیه نه، بقیه همان وجود خودشان را در حال قوه كه به آن فعلیت خاصِ همان موقع رسیده [نگه داشتند] و دیگر فعلیت هم قابل تغییر نیست.</w:t>
      </w:r>
    </w:p>
    <w:p>
      <w:pPr/>
      <w:r>
        <w:rPr>
          <w:rtl w:val="0"/>
          <w:lang w:val="fa-IR"/>
        </w:rPr>
        <w:t xml:space="preserve">«</w:t>
      </w:r>
      <w:r>
        <w:rPr>
          <w:rStyle w:val="RevayatArabi"/>
          <w:rtl w:val="0"/>
          <w:lang w:val="fa-IR"/>
        </w:rPr>
        <w:t xml:space="preserve">و إنّ الیَومَ عَملٌ و لا حِسابَ و غداً حسابٌ و لا عملَ</w:t>
      </w:r>
      <w:r>
        <w:rPr>
          <w:rtl w:val="0"/>
          <w:lang w:val="fa-IR"/>
        </w:rPr>
        <w:t xml:space="preserve">»</w:t>
      </w:r>
      <w:r>
        <w:rPr>
          <w:rStyle w:val="FootnoteReference"/>
        </w:rPr>
        <w:footnoteReference w:id="9"/>
      </w:r>
      <w:r>
        <w:rPr>
          <w:rtl w:val="0"/>
          <w:lang w:val="fa-IR"/>
        </w:rPr>
        <w:t xml:space="preserve"> یعنى موقع مردن مهر فعلیت زده شد و تمام شد! دیگر در هرجا هستى؛ اگر كافرى مهر زده شد و اگر مؤمنى مهر زده شد و برحسب مراتب ایمانت مهر زده شد. دیگر فعلیت در همان‏جا متوقف مى‏شود.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Icter.</w:t>
      </w:r>
    </w:p>
  </w:footnote>
  <w:footnote w:id="2">
    <w:p>
      <w:pPr>
        <w:pStyle w:val="FootnoteText"/>
      </w:pPr>
      <w:r>
        <w:rPr>
          <w:rtl w:val="0"/>
          <w:lang w:val="fa-IR"/>
        </w:rPr>
        <w:footnoteRef/>
      </w:r>
      <w:r>
        <w:rPr>
          <w:rtl w:val="0"/>
          <w:lang w:val="fa-IR"/>
        </w:rPr>
        <w:t xml:space="preserve">. همین اسفار را می‌خوانیم فعلاً تا حالمان یک‌قدری بهتر بشود هردوی آن نمی شود. تا خدا چه بخواهد.</w:t>
      </w:r>
    </w:p>
  </w:footnote>
  <w:footnote w:id="3">
    <w:p>
      <w:pPr>
        <w:pStyle w:val="FootnoteText"/>
      </w:pPr>
      <w:r>
        <w:rPr>
          <w:rtl w:val="0"/>
          <w:lang w:val="fa-IR"/>
        </w:rPr>
        <w:footnoteRef/>
      </w:r>
      <w:r>
        <w:rPr>
          <w:rtl w:val="0"/>
          <w:lang w:val="fa-IR"/>
        </w:rPr>
        <w:t xml:space="preserve">. </w:t>
      </w:r>
      <w:r>
        <w:rPr>
          <w:rtl w:val="0"/>
          <w:lang w:val="fa-IR"/>
        </w:rPr>
        <w:t xml:space="preserve">الحكمة المتعالیة</w:t>
      </w:r>
      <w:r>
        <w:rPr>
          <w:rtl w:val="0"/>
          <w:lang w:val="fa-IR"/>
        </w:rPr>
        <w:t xml:space="preserve">، ج 2، ص 53.</w:t>
      </w:r>
    </w:p>
  </w:footnote>
  <w:footnote w:id="4">
    <w:p>
      <w:pPr>
        <w:pStyle w:val="FootnoteText"/>
      </w:pPr>
      <w:r>
        <w:rPr>
          <w:rtl w:val="0"/>
          <w:lang w:val="fa-IR"/>
        </w:rPr>
        <w:footnoteRef/>
      </w:r>
      <w:r>
        <w:rPr>
          <w:rtl w:val="0"/>
          <w:lang w:val="fa-IR"/>
        </w:rPr>
        <w:t xml:space="preserve">. سوره آل عمران (3) آیه 6.</w:t>
      </w:r>
    </w:p>
    <w:p>
      <w:pPr>
        <w:pStyle w:val="FootnoteText"/>
      </w:pPr>
      <w:r>
        <w:rPr>
          <w:rtl w:val="0"/>
          <w:lang w:val="fa-IR"/>
        </w:rPr>
        <w:t xml:space="preserve">«خداست آن كه صورت شما را در رحم مادران مى‌نگارد هر گونه اراده كند.»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الأسماء الحسنى</w:t>
      </w:r>
      <w:r>
        <w:rPr>
          <w:rtl w:val="0"/>
          <w:lang w:val="fa-IR"/>
        </w:rPr>
        <w:t xml:space="preserve">، ج 2، ص 96.</w:t>
      </w:r>
    </w:p>
  </w:footnote>
  <w:footnote w:id="6">
    <w:p>
      <w:pPr>
        <w:pStyle w:val="FootnoteText"/>
      </w:pPr>
      <w:r>
        <w:rPr>
          <w:rtl w:val="0"/>
          <w:lang w:val="fa-IR"/>
        </w:rPr>
        <w:footnoteRef/>
      </w:r>
      <w:r>
        <w:rPr>
          <w:rtl w:val="0"/>
          <w:lang w:val="fa-IR"/>
        </w:rPr>
        <w:t xml:space="preserve">. سوره یس (36) آیه 68.</w:t>
      </w:r>
    </w:p>
    <w:p>
      <w:pPr>
        <w:pStyle w:val="FootnoteText"/>
      </w:pPr>
      <w:r>
        <w:rPr>
          <w:rtl w:val="0"/>
          <w:lang w:val="fa-IR"/>
        </w:rPr>
        <w:t xml:space="preserve">«و ما هر كس را عمر دراز دهیم (به پیرى) در خلقتش تغییر دهیم.» (محقق)</w:t>
      </w:r>
    </w:p>
  </w:footnote>
  <w:footnote w:id="7">
    <w:p>
      <w:pPr>
        <w:pStyle w:val="FootnoteText"/>
      </w:pPr>
      <w:r>
        <w:rPr>
          <w:rStyle w:val="FootnoteReference"/>
        </w:rPr>
        <w:footnoteRef/>
      </w:r>
      <w:r>
        <w:t xml:space="preserve"> </w:t>
      </w:r>
      <w:r>
        <w:rPr>
          <w:rtl w:val="0"/>
          <w:lang w:val="fa-IR"/>
        </w:rPr>
        <w:t xml:space="preserve">. سوره تغابن (64) آیه 9</w:t>
      </w:r>
      <w:r>
        <w:rPr>
          <w:rtl w:val="0"/>
          <w:lang w:val="fa-IR"/>
        </w:rPr>
        <w:t xml:space="preserve">. معاد شناسى</w:t>
      </w:r>
      <w:r>
        <w:rPr>
          <w:rtl w:val="0"/>
          <w:lang w:val="fa-IR"/>
        </w:rPr>
        <w:t xml:space="preserve">، ج ‏5، ص 364:</w:t>
      </w:r>
    </w:p>
    <w:p>
      <w:pPr>
        <w:pStyle w:val="FootnoteText"/>
      </w:pPr>
      <w:r>
        <w:rPr>
          <w:rtl w:val="0"/>
          <w:lang w:val="fa-IR"/>
        </w:rPr>
        <w:t xml:space="preserve">«آن، روز تغابن است.»</w:t>
      </w:r>
    </w:p>
  </w:footnote>
  <w:footnote w:id="8">
    <w:p>
      <w:pPr>
        <w:pStyle w:val="FootnoteText"/>
      </w:pPr>
      <w:r>
        <w:rPr>
          <w:rtl w:val="0"/>
          <w:lang w:val="fa-IR"/>
        </w:rPr>
        <w:footnoteRef/>
      </w:r>
      <w:r>
        <w:rPr>
          <w:rtl w:val="0"/>
          <w:lang w:val="fa-IR"/>
        </w:rPr>
        <w:t xml:space="preserve">. سوره مؤمنون (23) آیه 99 و 100. </w:t>
      </w:r>
      <w:r>
        <w:rPr>
          <w:rtl w:val="0"/>
          <w:lang w:val="fa-IR"/>
        </w:rPr>
        <w:t xml:space="preserve">مطلع انوار،</w:t>
      </w:r>
      <w:r>
        <w:rPr>
          <w:rtl w:val="0"/>
          <w:lang w:val="fa-IR"/>
        </w:rPr>
        <w:t xml:space="preserve"> ج ‏13، ص 271:</w:t>
      </w:r>
    </w:p>
    <w:p>
      <w:pPr>
        <w:pStyle w:val="FootnoteText"/>
      </w:pPr>
      <w:r>
        <w:rPr>
          <w:rtl w:val="0"/>
          <w:lang w:val="fa-IR"/>
        </w:rPr>
        <w:t xml:space="preserve">«پروردگارا، مرا بازگردان شاید بتوانم جبران گذشته و مافات بنمایم‏.»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(عبده)، ج ١، ص ٩٣؛ </w:t>
      </w:r>
      <w:r>
        <w:rPr>
          <w:rtl w:val="0"/>
          <w:lang w:val="fa-IR"/>
        </w:rPr>
        <w:t xml:space="preserve">رساله عمره مفرده</w:t>
      </w:r>
      <w:r>
        <w:rPr>
          <w:rtl w:val="0"/>
          <w:lang w:val="fa-IR"/>
        </w:rPr>
        <w:t xml:space="preserve">، ص 62</w:t>
      </w:r>
      <w:r>
        <w:rPr>
          <w:rtl w:val="0"/>
          <w:lang w:val="fa-IR"/>
        </w:rPr>
        <w:t xml:space="preserve">. معادشناسی</w:t>
      </w:r>
      <w:r>
        <w:rPr>
          <w:rtl w:val="0"/>
          <w:lang w:val="fa-IR"/>
        </w:rPr>
        <w:t xml:space="preserve">، ج ١٠، ص ٣٨٤:</w:t>
      </w:r>
    </w:p>
    <w:p>
      <w:pPr>
        <w:pStyle w:val="FootnoteText"/>
      </w:pPr>
      <w:r>
        <w:rPr>
          <w:rtl w:val="0"/>
          <w:lang w:val="fa-IR"/>
        </w:rPr>
        <w:t xml:space="preserve">«امروز عمل است و حسابی نیست، و فردا حساب است و عملی نیست.»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