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پنجم</w:t>
      </w:r>
    </w:p>
    <w:p>
      <w:pPr>
        <w:pStyle w:val="Heading5"/>
      </w:pPr>
      <w:r>
        <w:rPr>
          <w:rtl w:val="0"/>
          <w:lang w:val="fa-IR"/>
        </w:rPr>
        <w:t xml:space="preserve">کلام مرحوم شیخ اشراق براى اثبات عقل مجرد و واحد و مستقل، نسبت به ارباب اشیاء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كه مرحوم شیخ اشراق براى اثبات عقل مجرد و واحد و مستقل، نسبت به ارباب اشیاء مطالبى ذكر كردند كه در جلسات گذشته صحبت از كیفیت تقریر آن مطالب شد و عرض شد كه این قوایى كه بر انسان عارض است [اعمّ] از قواى نباتیه، حیوانیه، نامیه و امثال‌ذلك، اگر بخواهند تابع و مبلَّغ محل و مَحالّ خودشان باشند به‌واسطۀ تبدل و تغیّرى كه در محل پیدا مى‏شود آنها هم متغیر خواهند شد و باید حقیقت ثابتی این قوا را حفظ كند و ارتباط بین اینها و محل را نگه دارد.</w:t>
      </w:r>
    </w:p>
    <w:p>
      <w:pPr/>
      <w:r>
        <w:rPr>
          <w:rtl w:val="0"/>
          <w:lang w:val="fa-IR"/>
        </w:rPr>
        <w:t xml:space="preserve">ما از آن حقیقت ثابت تعبیر مى‏آوریم به آن خَیطى كه همۀ این حلقات را دربردارد و همۀ دانه‏هاى تسبیح را منتظم مى‏كند و آنها را در كنار یكدیگر قرار مى‏دهد. از این نقطه‌نظر خب بالأخره اینها جنبۀ عرضى دارند و به‌واسطۀ آن جنبۀ عرضى بودن مادامى كه خود محل ثبات دارد طبعاً عرضى كه قائم به اوست هم ثابت است، وقتى كه محل تغییر پیدا كرد آن عرض هم تغییر پیدا مى‏كند. این مطلب نیازى به عرضى و جوهرى بودن ندارد، به‌طور‌كلى در هر حالّ و محلى ـ هر چیزى كه جنبۀ حلول داشته باشد ـ این‏ مسئله هست و هر چیزى كه جنبۀ تغیّر و تبدل داشته باشد و به‌واسطۀ تغیّر و تبدل خود صورت یا عرض او هم تفاوت پیدا مى‏كند، این مسئله در آنجا وجود دارد.</w:t>
      </w:r>
    </w:p>
    <w:p>
      <w:pPr/>
      <w:r>
        <w:rPr>
          <w:rtl w:val="0"/>
          <w:lang w:val="fa-IR"/>
        </w:rPr>
        <w:t xml:space="preserve">اگر در نظر شریف رفقا باشد در بحث حقیقت جوهریه صحبت شد كه مرحوم صدرالمتألهین براى اثبات آن جوهریۀ بقاء و استمرار آن حركت جوهریه یك امر ثابتى را درنظر مى‏گیرند كه آن امر ثابت موجب بقاء حالت سابقه و تبدلش به حالت مستقبله خواهد شد. این حركت از اینجا مى‏تواند شكل پیدا بكند، یعنى در عین اینكه امرى در حال تغیّر و تبدل است باید امر ثابتى وجود داشته باشد، مگر حركت عبارت از ذاتى خود شى‏ء باشد و شى‏ء چه نبات باشد یا حیوان، در قوام خودش حركت را داشته باشد و به‌واسطۀ این حركت از آنجایى كه این حركت، حركت كمیه، زمانیه و امثال‌ذلك نیست [بلکه] حركتِ جوهریه است و جوهر در حال تغییر و تبدل است، ما امر ثابتى كه بتواند واسطه و حلقۀ رابط بین آن مادۀ ماهیه و مادۀ مستقبله باشد را پیدا نمى‏كنیم، چون روى هركدام از این اجزاء كه شما توجه كنید خود آن‌هم در حال حركت است و هیچ نقطۀ ثابتى وجود ندارد.</w:t>
      </w:r>
    </w:p>
    <w:p>
      <w:pPr>
        <w:pStyle w:val="Heading6"/>
      </w:pPr>
      <w:r>
        <w:rPr>
          <w:rtl w:val="0"/>
          <w:lang w:val="fa-IR"/>
        </w:rPr>
        <w:t xml:space="preserve">ذکر اشکالاتی مربوط به حرکت جوهریه</w:t>
      </w:r>
    </w:p>
    <w:p>
      <w:pPr/>
      <w:r>
        <w:rPr>
          <w:rtl w:val="0"/>
          <w:lang w:val="fa-IR"/>
        </w:rPr>
        <w:t xml:space="preserve">بنابراین این قضیه به این جهت برمى‏گردد كه ما خارج از این شیئى كه حركت، ذاتى اوست و در جوهریت خودش دارد تغییر و تبدل پیدا مى‏كند، امر ثابتى را باید داشته باشیم كه آن امر ثابت باعث مى‏شود که این اجزاء به‌هم اتصال پیدا كنند، اگرچه ما یك امر واحد مى‏بینیم ولى در واقع این به اجزاء </w:t>
      </w:r>
      <w:r>
        <w:rPr>
          <w:rStyle w:val="Arabi"/>
          <w:rtl w:val="0"/>
          <w:lang w:val="fa-IR"/>
        </w:rPr>
        <w:t xml:space="preserve">ما لا نَهایة</w:t>
      </w:r>
      <w:r>
        <w:rPr>
          <w:rtl w:val="0"/>
          <w:lang w:val="fa-IR"/>
        </w:rPr>
        <w:t xml:space="preserve"> منقسم مى‏شود كه در انتظام این اجزاء </w:t>
      </w:r>
      <w:r>
        <w:rPr>
          <w:rStyle w:val="Arabi"/>
          <w:rtl w:val="0"/>
          <w:lang w:val="fa-IR"/>
        </w:rPr>
        <w:t xml:space="preserve">ما لا نَهایة</w:t>
      </w:r>
      <w:r>
        <w:rPr>
          <w:rtl w:val="0"/>
          <w:lang w:val="fa-IR"/>
        </w:rPr>
        <w:t xml:space="preserve"> یك امر ثابت و یك تعیّن و تشخص خارجى نمودار مى‏شود و ظهور پیدا مى‏كند. در آنجا عرض شد كه ما چاره‏اى جز این امر ثابت نداریم، اگر این امر ثابت را برداریم دیگر نمى‏توانیم تشخصى كه بخواهد ...،</w:t>
      </w:r>
    </w:p>
    <w:p>
      <w:pPr/>
      <w:r>
        <w:rPr>
          <w:rtl w:val="0"/>
          <w:lang w:val="fa-IR"/>
        </w:rPr>
        <w:t xml:space="preserve">تشخص یعنى فعلیت، در این شكى نیست و تا امر از یك شى‏ء از مرتبۀ استعداد به مرتبۀ فعلیت و ظهور نرسد، در واقع تشخص پیدا نمى‏كند و تا تشخص پیدا نكند آن فعلیت در آنجا معنا ندارد و اگر فعلیت نباشد خب همۀ اشیاء در همان مرتبه و حیثیت هیولاى مبهمه باقى مى‏مانند. اینها اشكالاتى است كه خب متوجه حركت جوهریه است، توجه كردید!</w:t>
      </w:r>
    </w:p>
    <w:p>
      <w:pPr/>
      <w:r>
        <w:rPr>
          <w:rtl w:val="0"/>
          <w:lang w:val="fa-IR"/>
        </w:rPr>
        <w:t xml:space="preserve">حالا اگر قرار بر این باشد كه آن امر ثابت كه امر تشخص خارجى [است] وجود نداشته باشد پس اصلاً فعلیتى نیست و اگر فعلیت نباشد تشخص و تعینى نیست، بنابراین امرى نیست چون شى‏ء در مرحلۀ هیولا عدم است و هیچ چیزى كه امر ثابت باشد نداریم.</w:t>
      </w:r>
    </w:p>
    <w:p>
      <w:pPr/>
      <w:r>
        <w:rPr>
          <w:rtl w:val="0"/>
          <w:lang w:val="fa-IR"/>
        </w:rPr>
        <w:t xml:space="preserve">بنابراین جداى از این حركتِ جوهریه، امر دیگرى را نیاز داریم كه آن جنبۀ ربطى و حیثیت ربطیۀ بین شى‏ء و تشخص شى‏ء و بین مبدأ اوست. همین قضیه‏اى را كه مرحوم شیخ شهاب در اینجا دارند به این كیفیت بیان مى‏كنند، ما همین مطلب را در باب حركت جوهریه عرض كردیم كه بالأخره چه قائل به حركت جوهریه باشیم یا نباشیم این مسئلۀ حقیقت ربطیه كه حكم نخ تسبیح را دارد براى اینکه دانه‏ها را منتظم در كنار یكدیگر داشته باشیم، باید باشد و اگر حركت مولد از خود آن جوهریة الشى‏ء باشد و با انعدامى كه پیدا مى‏كند، براى فعلیت جزء دیگر نمى‏تواند جنبۀ استعداد داشته باشد </w:t>
      </w:r>
      <w:r>
        <w:rPr>
          <w:rStyle w:val="Arabi"/>
          <w:rtl w:val="0"/>
          <w:lang w:val="fa-IR"/>
        </w:rPr>
        <w:t xml:space="preserve">و هَلُمَّ جَرّا</w:t>
      </w:r>
      <w:r>
        <w:rPr>
          <w:rtl w:val="0"/>
          <w:lang w:val="fa-IR"/>
        </w:rPr>
        <w:t xml:space="preserve">؛ آن براى جزئیت دیگر و ... پس ما هیچ امر فعلى نباید داشته باشیم و هر چیزى در عالم كمون خودش باید در همان مرتبۀ استعداد و مرتبۀ ابهام وجود خارجى داشته باشد، درحالی‌که ما تشخص را در اینجا ملاحظه مى‏كنیم.</w:t>
      </w:r>
    </w:p>
    <w:p>
      <w:pPr/>
      <w:r>
        <w:rPr>
          <w:rtl w:val="0"/>
          <w:lang w:val="fa-IR"/>
        </w:rPr>
        <w:t xml:space="preserve">اینجا دیگر مطالب خیلى دقیق و عمیق است و با همان مطالب و مسائلى كه در بحث فناء ذاتى در آنجا محل نِقاشِ عَلمین یا اعلام‏ بود ارتباط پیدا مى‏كند كه چطور امرى با ازدست دادن هویت ذاتى خودش درعین‌حال تشخص و تعینى داشته باشد كه قابل اشاره باشد چون اگر قابل اشاره نباشد یعنى عدم، [دراین‌صورت] معنا، معناى عدم است و اگر قابل اشاره است پس او چطور با همان جنبۀ فناء مى‏تواند وجود داشته باشد؟! در اینجا این مسئله را دیگر به‌نحوى باید تصور كرد؛ خواهی‌نخواهی با إعمال رویه و تأملِ عقلى باید این دو مطلب جمع بشود كه از یك طرف نفس همان تشخص و تعیّن به‌عنوان حقیقتِ ظهوریه از مبدأ أعلىٰ به حال خود باقى است و درعین‌حال همان حیثیتِ ربطیه، آن جنبۀ فناء ذاتى او را از این نقطه‌نظر مى‏تواند تأمین كند.</w:t>
      </w:r>
    </w:p>
    <w:p>
      <w:pPr>
        <w:pStyle w:val="Heading6"/>
      </w:pPr>
      <w:r>
        <w:rPr>
          <w:rtl w:val="0"/>
          <w:lang w:val="fa-IR"/>
        </w:rPr>
        <w:t xml:space="preserve">معنای عروض</w:t>
      </w:r>
    </w:p>
    <w:p>
      <w:pPr/>
      <w:r>
        <w:rPr>
          <w:rtl w:val="0"/>
          <w:lang w:val="fa-IR"/>
        </w:rPr>
        <w:t xml:space="preserve">انسان این دو مطلب را كه در كنار هم قرار بدهد متوجه مى‏شود كه در اینجا هم این قضیه كاربرد دارد، یعنى در همین فرمایش مرحوم شیخ اشراق هم این مطلب هست كه وقتى شما این قواى نباتیه و حیوانیه و امثال‌ذلک را درنظر مى‏گیرید که همۀ اینها از یك طرف عارض بر صورت نوعیه هستند، البته عارض نه به معناى اینكه از خارج عروض پیدا بكند که اگر از خارج عروض پیدا بكند خب آن خودش جوهر است و استقلال دارد، نه! عروض به معناى تولد، به معناى ظهور و بروز، به معناى خروج، و عروض به معناى نمود.</w:t>
      </w:r>
    </w:p>
    <w:p>
      <w:pPr/>
      <w:r>
        <w:rPr>
          <w:rtl w:val="0"/>
          <w:lang w:val="fa-IR"/>
        </w:rPr>
        <w:t xml:space="preserve">من‌باب‌مثال من كه الآن دستم در چنین حالتى است و این جنبۀ پنج انگشتى كه در اینجا مى‏بینید الآن بر دست من عارض شده، درست شد؟! الآن دیگر پنج انگشتى در اینجا ظهور ندارد بلکه یك كف واحد در اینجا عارض شده، الآن مى‏بینید در این حالت به این كیفیت، وقتى كه وضع تغییر پیدا مى‏كند اوضاع متفاوته عارض مى‏شود، عارض نه‌اینكه آن یكى از آن گوشه آمده اینجا و پنج‌تا شدند و آن كف هم از آن گوشه آمده، نه، چیزى از گوشه و كنار نیامده بلکه خود دست من است كه دارد از او متولد مى‏شود، ظهور پیدا مى‏كند، خروج و نمود پیدا مى‏كند. اسم این را عروض مى‏گذارند یعنى مى‏خواهم بگویم که معناى عروض معناى عمیق‏تر و با سعۀ بیشترى از آنچه كه بین افهام هست مى‏باشد.</w:t>
      </w:r>
    </w:p>
    <w:p>
      <w:pPr>
        <w:pStyle w:val="Heading6"/>
      </w:pPr>
      <w:r>
        <w:rPr>
          <w:rtl w:val="0"/>
          <w:lang w:val="fa-IR"/>
        </w:rPr>
        <w:t xml:space="preserve">نیاز به محل داشتنِ عرض، در ثبوت وجودى خودش</w:t>
      </w:r>
    </w:p>
    <w:p>
      <w:pPr/>
      <w:r>
        <w:rPr>
          <w:rtl w:val="0"/>
          <w:lang w:val="fa-IR"/>
        </w:rPr>
        <w:t xml:space="preserve">مثلاً وقتى كه روی تخته مى‏نویسند، مى‏گویند که آقا تخته سیاه شد و سیاهى به او عارض شد بعد برمى‏دارند رنگش مى‏كنند مى‏گویند که حالا سفید شد، منظور از عروض این نیست بلکه منظور از عروض یعنى همان نمودى كه این شى‏ء و این تعیّن پیدا مى‏كند، به هر جهت حالا اسم و علتش هرچه مى‏خواهد باشد؛ حالا یك فاعل مستقل خارجى این شى‏ء را به این كیفیت درمى‏آورد، یااینكه خودش باعث تغیر و تبدل اوضاع خود می‌شود، از آن نظر مسئله‌ای نیست و تفاوتى ندارد فقط بحث در این است كه این جنبۀ عروض جنبه‏اى است كه استقلالى نیست، عرض همیشه بر محلى است كه محل مستغنى از اوست و این خود عرض است كه در ثبوت وجودى خودش به محل نیاز دارد و محل در نمود به او احتیاج دارد، نه در خود اصل الوجود.</w:t>
      </w:r>
    </w:p>
    <w:p>
      <w:pPr>
        <w:pStyle w:val="Heading6"/>
      </w:pPr>
      <w:r>
        <w:rPr>
          <w:rtl w:val="0"/>
          <w:lang w:val="fa-IR"/>
        </w:rPr>
        <w:t xml:space="preserve">معنای شعر «ظهور تو به من است و وجود من از تو»</w:t>
      </w:r>
    </w:p>
    <w:p>
      <w:pPr/>
      <w:r>
        <w:rPr>
          <w:rtl w:val="0"/>
          <w:lang w:val="fa-IR"/>
        </w:rPr>
        <w:t xml:space="preserve">مغربى شعر قشنگى دارد: «ظهور تو به من است و وجود من از تو»؛</w:t>
      </w:r>
      <w:r>
        <w:rPr>
          <w:rStyle w:val="FootnoteReference"/>
        </w:rPr>
        <w:footnoteReference w:id="1"/>
      </w:r>
      <w:r>
        <w:rPr>
          <w:rtl w:val="0"/>
          <w:lang w:val="fa-IR"/>
        </w:rPr>
        <w:t xml:space="preserve"> ظهور تو به من است یعنى اگر ما در اینجا مظهر تو نبودیم تو چطور مى‏توانستى ظهور پیدا كنى؟! یعنى در اینجا ما مى‏آییم در قبال خدا براى خودمان یك اعتبارى قائل مى‏شویم! مى‏گوییم که خدایا خیال نكن چون خودت ما را خلق كردى و قهاریت و قادریت و خالقیت و ربانیت و ... دارى، اینها همه برای خودت، اما اگر ما نبودیم تو از كجا ظهور پیدا مى‏كردى؟! بیا به ما بگو! بالأخره ما هم براى خودمان حساب‌وکتاب داریم! ما هم خلاصه در مقابل خدا شاخ‌وشانه می‌كشیم و مى‏گوییم كه درست است تو خالق ما هستى ولى ما هم ظهور تو هستیم، حالا اگر مى‏توانى بدون اینكه ما را خلق بكنى ظهور پیدا كن! اگر مى‏توانى بكن.</w:t>
      </w:r>
    </w:p>
    <w:p>
      <w:pPr/>
      <w:r>
        <w:rPr>
          <w:rtl w:val="0"/>
          <w:lang w:val="fa-IR"/>
        </w:rPr>
        <w:t xml:space="preserve">خب خدا چه‌کار مى‏كند؟ مى‏گوید که من این درس‏هاى طلبگى را نخوانده‏ام! این چیزهای شماها را من نخوانده‌ام، آنچه که من خوانده‏ام و می‌دانم این است كه مبدأ همۀ حقائق و هستى من هستم و همۀ حقائق و هستى هم ظهورات من هستند، این اول و آخر آن چیزى است كه هست. حرف زیادى هم نزنید! ولى بالأخره ما سر حرفمان مى‏ایستیم و مى‏گوییم: تو كه مى‏گویى من خلق كردم، بسیار خب اگر این خلق را نمى‏كردى از كجا ظهور پیدا مى‏كردى؟! از كجا بروز پیدا مى‏كردى؟! اگر من و امثال من در این عالم خلق نمى‏شدند، خدا پس چطور خودش را مى‏توانست نشان بدهد؟! بالأخره باید یك كارى بكند دیگر! درست مثل یك خطاط؛ بهترین خطاط و استاد فن بنشیند همین‏طور دستش را روى دستش بگذارد و هیچ كارى نكند، شما از كجا مى‏فهمید این خطاط است یا مثلاً آب حوض مى‏كشد؟! یعنى هردو یكى است. فرض كنید یك سطل هم بگذارد كنارش كه غلط‌انداز باشد، مى‏گوییم که این‏قدر كه در حیاط گفت: آب حوضى، آب حوضى، خلق الله گفتند که بابا این آب حوضى براى سابق بود الآن همه در آپارتمان هستند، بى‏خود این‏قدر آب حوضى نگو!</w:t>
      </w:r>
    </w:p>
    <w:p>
      <w:pPr/>
      <w:r>
        <w:rPr>
          <w:rtl w:val="0"/>
          <w:lang w:val="fa-IR"/>
        </w:rPr>
        <w:t xml:space="preserve">اگر این دست به قلم نبرد و بر روى كاغذ یك بیت ننویسد، از كجا مى‏فهمیم که اول‌استاد خط است؟! پس این خطى كه مى‏نویسد مى‏تواند در قبال او شاخ‌وشانه بكشد و بگوید: درست است تو مرا خلق كردى، درست است تو مرا ایجاد كردى، اما اگر مرا ایجاد نمى‏كردى كسى مى‏توانست بفهمد تو خطاطى؟! از كجا مى‏فهمید؟! هزار بار هم بگویى که من اول خطاطم، من اول نقاشم، تا نقشى نیافرینى، تا خطى ننویسى، تا اثرى ایجاد نكنى، تا ظهورى از تو به‌وجود نیاید، چه کسی این استعداد، خلاقیت، ارزش، تفوق و این‏ شخصیت تو را مى‏فهمد؟! توجه كردید؟! کسی نمى‏تواند تشخیص بدهد.</w:t>
      </w:r>
    </w:p>
    <w:p>
      <w:pPr/>
      <w:r>
        <w:rPr>
          <w:rtl w:val="0"/>
          <w:lang w:val="fa-IR"/>
        </w:rPr>
        <w:t xml:space="preserve">بنابراین از اینجاست كه این ظهورى كه الآن پیدا شده به‌واسطۀ همان حیثیت ربطیه‏اى كه بین مُظهِر و مَظهَر ثابت است و دیگر قابل براى تغیّر نیست همان موجب تغیر و تبدل تعینات و تشخصات خارج است که به‌واسطۀ آن پیدا می‌شود و این حرف باید ضمیمۀ آن مبناى صدرالمتألهین بشود تا آن مبنا بتواند مبناى قابل توجه بشود.</w:t>
      </w:r>
    </w:p>
    <w:p>
      <w:pPr/>
      <w:r>
        <w:rPr>
          <w:rtl w:val="0"/>
          <w:lang w:val="fa-IR"/>
        </w:rPr>
        <w:t xml:space="preserve">مسئلۀ عقل مستقل در كلام شیخ اشراق بعینه همین مطلب است و تفاوت نمى‏كند. مرحوم شیخ اشراق هم همین را مى‏فرمایند؛ مى‏فرمایند: عرض كه خودش قائم به خودش نیست بلکه قائم به محل است و وقتى كه محل در اینجا تبدل پیدا بكند عرض هم در واقع متبدل مى‏شود، پس علت بقاء و استمرار این قواى نباتیه چه خواهد بود؟! هیچ، ما اصلاً هیچ علتی براى استمرار قوۀ نباتیه یا قوۀ حیوانیه نداریم. بنابراین عروض این قواى نباتیه، حیوانیه، نامیه و امثال‌ذلک بر محل باید به‌واسطۀ امر مستقل خارج از آن تعینات و تشخصات خارجى باشد. خب حرف، حرف بدى نیست و مى‏شود روی آن فكر كرد.</w:t>
      </w:r>
    </w:p>
    <w:p>
      <w:pPr/>
      <w:r>
        <w:rPr>
          <w:rtl w:val="0"/>
          <w:lang w:val="fa-IR"/>
        </w:rPr>
        <w:t xml:space="preserve">البته در اینجا بعضى از بزرگان یك حاشیه‏ و مطلبى دارند كه مطلب آنها جاى تأمل است كه حالا إن‏شاءالله عرض مى‏كنیم.</w:t>
      </w:r>
    </w:p>
    <w:p>
      <w:pPr>
        <w:pStyle w:val="NaghlegholMatn"/>
      </w:pPr>
      <w:r>
        <w:rPr>
          <w:rStyle w:val="Arabi"/>
          <w:rtl w:val="0"/>
          <w:lang w:val="fa-IR"/>
        </w:rPr>
        <w:t xml:space="preserve">و ذَهَبَ الشیخُ المُتألِهُ المُتعَصِبُ لأفلاطون و مُعَلِمیه و حُکَماءِ الفُرس موافِقاً لَهُم ـ إلى أنَهُ یَجِبُ أن یَکونَ لِکُلِ نوعٍ مِنَ الأنواعِ البَسیطَةِ الفَلَکیَةِ و العُنصُریَة و مرکباتها النباتیة و الحیوانیة عقلٌ واحدٌ مجردٌ عن المادةِ مُعتَنٍ فی حَقِ ذلِک النوعِ ـ و هوَ صاحِبُ ذلِکَ النّوع و ربّه‌ و قد استدل على إثباتها بِوجوه.</w:t>
      </w:r>
      <w:r>
        <w:rPr>
          <w:rStyle w:val="FootnoteReference"/>
        </w:rPr>
        <w:footnoteReference w:id="2"/>
      </w:r>
    </w:p>
    <w:p>
      <w:pPr/>
      <w:r>
        <w:rPr>
          <w:rStyle w:val="Arabi"/>
          <w:rtl w:val="0"/>
          <w:lang w:val="fa-IR"/>
        </w:rPr>
        <w:t xml:space="preserve">لِکُلِ نوعٍ مِنَ الأنواعِ البَسیطَةِ؛</w:t>
      </w:r>
    </w:p>
    <w:p>
      <w:pPr/>
      <w:r>
        <w:rPr>
          <w:rtl w:val="0"/>
          <w:lang w:val="fa-IR"/>
        </w:rPr>
        <w:t xml:space="preserve">چون آنها قائل بودند بر اینكه فلك هم براى‏ خودش یك نوع خاصى از عناصر است و با عناصر سایر كرات فرق مى‏كند. و همین‏طور مركبات آن انواع بسیطه كه مركبات نباتیه و حیوانیه هستند كه از تركیب مواد و امزجه یك جنبۀ تركیبى نباتیه و حیوانیه و امثال‌ذلک پیدا مى‏شود. البته اینها همین‏طور هم نیست لذا بى‏توجهى نكنید و به آن توجه كنید! قدماء و بزرگان روى این مطالب همه توجه داشتند و مبانیشان روى این قضایا بود و اصلاً به‌طوركلى طب قدیم و سنتى براساس همین تركیبات امزجه و اینها شكل گرفته و پایه و اساسش همین است. امروزه هم دارند دوباره به این مطالب برمى‏گردند.</w:t>
      </w:r>
    </w:p>
    <w:p>
      <w:pPr/>
      <w:r>
        <w:rPr>
          <w:rStyle w:val="Arabi"/>
          <w:rtl w:val="0"/>
          <w:lang w:val="fa-IR"/>
        </w:rPr>
        <w:t xml:space="preserve">عقلٌ واحدٌ مجردٌ عن المادةِ ... </w:t>
      </w:r>
      <w:r>
        <w:rPr>
          <w:rtl w:val="0"/>
          <w:lang w:val="fa-IR"/>
        </w:rPr>
        <w:t xml:space="preserve">خب براى هركدام از اینها عقل واحدى كه مجرد از ماده است و ماوراء ماده است باید وجود داشته باشد كه در حقّ این نوع توجه دارد، و رب و صاحب این نوع همان عقل واحد مجرد است كه این خصوصیت را دارد و این مسئله خیلى عجیب جاى تأمل دارد.</w:t>
      </w:r>
    </w:p>
    <w:p>
      <w:pPr>
        <w:pStyle w:val="Heading6"/>
      </w:pPr>
      <w:r>
        <w:rPr>
          <w:rtl w:val="0"/>
          <w:lang w:val="fa-IR"/>
        </w:rPr>
        <w:t xml:space="preserve">علت تفاوت در فهم‌ اشخاص</w:t>
      </w:r>
    </w:p>
    <w:p>
      <w:pPr/>
      <w:r>
        <w:rPr>
          <w:rtl w:val="0"/>
          <w:lang w:val="fa-IR"/>
        </w:rPr>
        <w:t xml:space="preserve">حالا البته مى‏گویم که این مطالب مطالبى است كه خیلى جاها مى‏شود از آن استفاده كرد، اگر شما توجه كنید مى‏بینید هر كسى یك حد وجودى دارد و تعقلش به یك اندازه است، خب شما با یك شخص صحبت مى‏كنید هنوز حرف را نزده‏ روى هوا مى‏گیرد، یكى دیگر را یك ساعت حرف مى‏زنید باز مى‏گوید که هنوز به من نچسبیده، با او یك ساعت صحبت مى‏كنید مى‏گوید که من هنوز باید بروم روى حرف‏هایت فكر كنم. چه اختلافى اینجا هست؟! این چه تفاوتى هست كه آن این‏طور است، این آن‏طور است.</w:t>
      </w:r>
    </w:p>
    <w:p>
      <w:pPr/>
      <w:r>
        <w:rPr>
          <w:rtl w:val="0"/>
          <w:lang w:val="fa-IR"/>
        </w:rPr>
        <w:t xml:space="preserve">امیرالمؤمنین علیه‏السّلام هم در </w:t>
      </w:r>
      <w:r>
        <w:rPr>
          <w:rtl w:val="0"/>
          <w:lang w:val="fa-IR"/>
        </w:rPr>
        <w:t xml:space="preserve">نهج‏البلاغه</w:t>
      </w:r>
      <w:r>
        <w:rPr>
          <w:rtl w:val="0"/>
          <w:lang w:val="fa-IR"/>
        </w:rPr>
        <w:t xml:space="preserve"> در همان كلمات قصار در این زمینه مطالبى دارند كه هر كسى یك عقلى و یك مرتبۀ سعۀ وجودى از شناخت‏ دارد، اگر آنچه را که چیز دارد با آن تطبیق بكند مى‏تواند به آن مسئله برسد و اگر تطبیق نكند نمى‏تواند به آن مسئله برسد و بپذیرد، لذا همیشه به ما این دستورات را دادند؛ </w:t>
      </w:r>
      <w:r>
        <w:rPr>
          <w:rStyle w:val="RevayatArabi"/>
          <w:rtl w:val="0"/>
          <w:lang w:val="fa-IR"/>
        </w:rPr>
        <w:t xml:space="preserve">«نَحنُ مَعاشِرَ أنبیاء اُمِرنا أن نُکَلِّمَ النّاس عَلى قَدرِ عُقولِهِم»</w:t>
      </w:r>
      <w:r>
        <w:rPr>
          <w:rStyle w:val="FootnoteReference"/>
        </w:rPr>
        <w:footnoteReference w:id="3"/>
      </w:r>
      <w:r>
        <w:rPr>
          <w:rtl w:val="0"/>
          <w:lang w:val="fa-IR"/>
        </w:rPr>
        <w:t xml:space="preserve"> این «</w:t>
      </w:r>
      <w:r>
        <w:rPr>
          <w:rStyle w:val="RevayatArabi"/>
          <w:rtl w:val="0"/>
          <w:lang w:val="fa-IR"/>
        </w:rPr>
        <w:t xml:space="preserve">قَدرِ عُقولِهِم</w:t>
      </w:r>
      <w:r>
        <w:rPr>
          <w:rtl w:val="0"/>
          <w:lang w:val="fa-IR"/>
        </w:rPr>
        <w:t xml:space="preserve">» یعنى همان رب‌النوع. هر كسى براى خودش یک رب‌النوع و مقدارى سعه دارد، بیشتر اگر بگویى ممكن است كمرش بشكند و تحمل نكند.</w:t>
      </w:r>
    </w:p>
    <w:p>
      <w:pPr/>
      <w:r>
        <w:rPr>
          <w:rtl w:val="0"/>
          <w:lang w:val="fa-IR"/>
        </w:rPr>
        <w:t xml:space="preserve">بزرگان هم همیشه همین‏طور بودند، داریم: </w:t>
      </w:r>
      <w:r>
        <w:rPr>
          <w:rStyle w:val="RevayatArabi"/>
          <w:rtl w:val="0"/>
          <w:lang w:val="fa-IR"/>
        </w:rPr>
        <w:t xml:space="preserve">«لَو عَلِمَ أبوذَر ما فى قَلبِ سَلمان لَکَفَّرَهُ أو لقَتَلَه»</w:t>
      </w:r>
      <w:r>
        <w:rPr>
          <w:rStyle w:val="FootnoteReference"/>
        </w:rPr>
        <w:footnoteReference w:id="4"/>
      </w:r>
      <w:r>
        <w:rPr>
          <w:rtl w:val="0"/>
          <w:lang w:val="fa-IR"/>
        </w:rPr>
        <w:t xml:space="preserve"> آن رب‌النوع سلمان یك چیز است، رب‌النوع اباذر یك چیز دیگر است، [اباذر] نمى‏تواند از مقام عقل خودش بیاورد چون نمى‏تواند بكشد، معنا، معناى جالبى است. خب بالأخره مى‏داند این سلمان آدم عادى نیست، هندوانه‌فروش نیست كه دارد این حرف را مى‏زند، سلمان است! سلمان دارد چنین حرفى مى‏زند، خب یا «</w:t>
      </w:r>
      <w:r>
        <w:rPr>
          <w:rStyle w:val="RevayatArabi"/>
          <w:rtl w:val="0"/>
          <w:lang w:val="fa-IR"/>
        </w:rPr>
        <w:t xml:space="preserve">لَکَفَّرَهُ» </w:t>
      </w:r>
      <w:r>
        <w:rPr>
          <w:rtl w:val="0"/>
          <w:lang w:val="fa-IR"/>
        </w:rPr>
        <w:t xml:space="preserve">یا «</w:t>
      </w:r>
      <w:r>
        <w:rPr>
          <w:rStyle w:val="RevayatArabi"/>
          <w:rtl w:val="0"/>
          <w:lang w:val="fa-IR"/>
        </w:rPr>
        <w:t xml:space="preserve">لقَتَلَه</w:t>
      </w:r>
      <w:r>
        <w:rPr>
          <w:rtl w:val="0"/>
          <w:lang w:val="fa-IR"/>
        </w:rPr>
        <w:t xml:space="preserve">»، مى‏گوید: این دیگر به سیم آخر زده و نمى‏دانم امروز سلمان از خواب بلند شده خلاصه حالش خوب بوده یا خوب نبوده؟! این چه حرفى است الآن دارد مى‏زند؟! «</w:t>
      </w:r>
      <w:r>
        <w:rPr>
          <w:rStyle w:val="RevayatArabi"/>
          <w:rtl w:val="0"/>
          <w:lang w:val="fa-IR"/>
        </w:rPr>
        <w:t xml:space="preserve">لَکَفَّرَهُ»</w:t>
      </w:r>
      <w:r>
        <w:rPr>
          <w:rtl w:val="0"/>
          <w:lang w:val="fa-IR"/>
        </w:rPr>
        <w:t xml:space="preserve"> یعنی تكفیرش مى‏كند، اباذر سلمان را تكفیر مى‏كند. خب بله! ایراد ندارد.</w:t>
      </w:r>
    </w:p>
    <w:p>
      <w:pPr/>
      <w:r>
        <w:rPr>
          <w:rtl w:val="0"/>
          <w:lang w:val="fa-IR"/>
        </w:rPr>
        <w:t xml:space="preserve">ما از اباذر صدق را سراغ داریم ولى از مقام عقلانیت و تفكرش كه اطلاع نداریم، از اصحاب خاص بوده، پیرو امیرالمؤمنین علیه‌السّلام بوده، جزو آن چند نفرى بوده كه بعد از رسول خدا تكان نخوردند. سلمان و اباذر و مقداد بودند دیگر که در ولایت امیرالمؤمنین تكان نخوردند. اینها همه درست است. هیاهو و جنجال، تبلیغات، اشاعات و اینها نتوانست آنها را از آن خط سیر حركت‏ بدهد، شنیده بودند.</w:t>
      </w:r>
    </w:p>
    <w:p>
      <w:pPr>
        <w:pStyle w:val="Heading6"/>
      </w:pPr>
      <w:r>
        <w:rPr>
          <w:rtl w:val="0"/>
          <w:lang w:val="fa-IR"/>
        </w:rPr>
        <w:t xml:space="preserve">شناخت و معرفت امام علیه‌السّلام بالاتر از هر عمل خارجی</w:t>
      </w:r>
    </w:p>
    <w:p>
      <w:pPr/>
      <w:r>
        <w:rPr>
          <w:rtl w:val="0"/>
          <w:lang w:val="fa-IR"/>
        </w:rPr>
        <w:t xml:space="preserve">خب ولى صحبت در این است كه آیا همان ولایتى را كه سلمان از امیرالمؤمنین شناخته بود، او هم در همان مرتبه بود؟! خب اگر اباذر در شناخت ولایت عقلش مثل سلمان باشد و سییان باشند «</w:t>
      </w:r>
      <w:r>
        <w:rPr>
          <w:rStyle w:val="RevayatArabi"/>
          <w:rtl w:val="0"/>
          <w:lang w:val="fa-IR"/>
        </w:rPr>
        <w:t xml:space="preserve">لَکَفَّرَهُ» </w:t>
      </w:r>
      <w:r>
        <w:rPr>
          <w:rtl w:val="0"/>
          <w:lang w:val="fa-IR"/>
        </w:rPr>
        <w:t xml:space="preserve">دیگر معنا ندارد. یا در بعضى از تعابیر داریم كه </w:t>
      </w:r>
      <w:r>
        <w:rPr>
          <w:rStyle w:val="RevayatArabi"/>
          <w:rtl w:val="0"/>
          <w:lang w:val="fa-IR"/>
        </w:rPr>
        <w:t xml:space="preserve">«ما مَعرفته بالنورانیة»</w:t>
      </w:r>
      <w:r>
        <w:rPr>
          <w:rStyle w:val="FootnoteReference"/>
        </w:rPr>
        <w:footnoteReference w:id="5"/>
      </w:r>
      <w:r>
        <w:rPr>
          <w:rtl w:val="0"/>
          <w:lang w:val="fa-IR"/>
        </w:rPr>
        <w:t xml:space="preserve"> یا راجع به زیارت امام رضا علیه‌السّلام داریم که رسول خدا مى‏فرمایند: كسى كه با معرفت زیارت كند فرزندم را كه در طوس مدفون خواهد شد و پاره جگر من است و ...، ثواب یك حج و دو حج و ده‌تا و هزارتا برایش می‌نویسند،</w:t>
      </w:r>
      <w:r>
        <w:rPr>
          <w:rStyle w:val="FootnoteReference"/>
        </w:rPr>
        <w:footnoteReference w:id="6"/>
      </w:r>
      <w:r>
        <w:rPr>
          <w:rtl w:val="0"/>
          <w:lang w:val="fa-IR"/>
        </w:rPr>
        <w:t xml:space="preserve"> این هزارتا چیست؟! این هزارتا، من مى‏گویم كه اصلاً حساب ندارد، یعنى براى كسى كه واقعاً امام رضا را شناخته باشد دیگر عمل او از حد فعل خارجى و ارزش فعل خارجى بالاتر است. شما بگویید: صد هزارتا حج و عمره، صد میلیارد! یعنى این در یك حد است كه دیگر اصلاً نمى‏شود [آن را محدود نمود] همان‌طور كه خود فعل و عمل و حج امام رضا در قالب نمى‏گنجد و حد ندارد. آن براى ماست و از حدود ماست كه اگر توجهمان بیشتر باشد، خب یك‌خرده ملائكه چرب‏ترش مى‏كنند البته با روغن چراغ!! باز یك‌خرده بیشتر باشد، باز یك‌خرده پیازداغش را بیشتر مى‏كنند، نعناداغش را بیشتر مى‏كنند، بعد هم كه اگر حواسمان جاهاى دیگر باشد ... بله! طرف دارد طواف مى‏كند، افراد به او سلام مى‏كنند دست برایشان تكان مى‏دهد، بدبخت دارى طواف مى‏كنى!</w:t>
      </w:r>
    </w:p>
    <w:p>
      <w:pPr/>
      <w:r>
        <w:rPr>
          <w:rtl w:val="0"/>
          <w:lang w:val="fa-IR"/>
        </w:rPr>
        <w:t xml:space="preserve">این اگر صد میلیون حج هم برود به‌اندازۀ گربه‏اى كه در مسجدالحرام مى‏رود خیال نمى‏كنم ملائكه برایش [ثواب] بنویسند! چه‌ می‌دانم می‌گویند که این رئیس‌جمهورهای خارجى که می‌آمدند [این‌طوری بودند]! حالا این حجى كه برایشان مى‏نویسند که سلام علیكم، ممنون، متشكرم، من دارم طواف مى‏كنم و حالتان خوب است؟! خب این‌هم یك حج است، یا آن شخصى كه طواف مى‏كند و اصلاً نمى‏فهمد كجاست، در چه عالمى است و در چه وضعى است. وقتى به او نگاه مى‏كنى مى‏بینى اصلاً چشمش مردم را نمى‏بیند، چشمش درودیوار نمى‏بیند، در حال‌وهوایى است كه در آنجا وجودى از خود ندارد كه بخواهد او را در طواف عرضه كند، اصلاً از خودش وجودى ندارد در طواف، این کجا و [آن کجا؟!] آیا مى‏شود گفت كه این طوافش فلان قدر ثواب دارد؟! اصلاً ثواب معنا ندارد كه بخواهند به پاى این بنویسند، چه مى‏خواهند بنویسند؟!</w:t>
      </w:r>
    </w:p>
    <w:p>
      <w:pPr>
        <w:pStyle w:val="Heading6"/>
      </w:pPr>
      <w:r>
        <w:rPr>
          <w:rtl w:val="0"/>
          <w:lang w:val="fa-IR"/>
        </w:rPr>
        <w:t xml:space="preserve">علت قابل شمارش نبودن ثواب اعمال مؤمنان حقیقی و اولیاء</w:t>
      </w:r>
    </w:p>
    <w:p>
      <w:pPr/>
      <w:r>
        <w:rPr>
          <w:rtl w:val="0"/>
          <w:lang w:val="fa-IR"/>
        </w:rPr>
        <w:t xml:space="preserve">در روایات ائمه علیهم‌السّلام فرموده‏اند كه عمل مؤمن قابل براى ثواب نیست! چون ارزش براى این است كه انسان یك حالت استقرار داشته باشد، استقلال داشته باشد، بخواهد خود مطلبى را انجام بدهد، وقتى آن عمل از پیش خود او نمى‏آید و از اصل مى‏آید و در این ظهور پیدا مى‏كند، خدا مى‏خواهد به چه کسی ثواب بدهد؟! به خودش؟! به خودش ثواب هم مى‏دهد؟! می‌گوید که چیزی برای خودم بنویسم اندازۀ هزارتا ثواب که مربوط به خودش است.</w:t>
      </w:r>
    </w:p>
    <w:p>
      <w:pPr/>
      <w:r>
        <w:rPr>
          <w:rtl w:val="0"/>
          <w:lang w:val="fa-IR"/>
        </w:rPr>
        <w:t xml:space="preserve">عملى است كه بلاواسطه از وجود او نشئت گرفته و در این ظهور پیدا كرده، خدا مگر براى خودش ثواب هم مى‏نویسد؟! مثلاً این‏قدر به پاى من! امروز هزارتا طواف، هزارتا نماز و هزارتا سعی [صفا و مروه]! توجه مى‏كنید؟! اینها دیگر از این‌گونه مطالبى است كه ...، آن‌وقت دیگر انسان مى‏تواند به‌دست بیاورد كه علت این چیست؟ چرا افراد بعضى‏ها دیر مى‏گیرند؟! چرا زود مى‏گیرند؟! چرا یكى مِن مِن مى‏كند، آن عمار كه رفت عصر آمد، علتش چه بود؟! اینها از اول بودند، آنها عصر بودند، تازه بین خود آنهایی كه از اول بودند، مگر همه در یك مرتبه بودند؟!</w:t>
      </w:r>
    </w:p>
    <w:p>
      <w:pPr/>
      <w:r>
        <w:rPr>
          <w:rtl w:val="0"/>
          <w:lang w:val="fa-IR"/>
        </w:rPr>
        <w:t xml:space="preserve">اصحاب سیدالشهداء علیه‌السّلام در روز عاشورا همه شهید هستند، همه هم با امام حسین هستند، همه هم در تحت ولایت حضرت و انوار و </w:t>
      </w:r>
      <w:r>
        <w:rPr>
          <w:rtl w:val="0"/>
          <w:lang w:val="fa-IR"/>
        </w:rPr>
        <w:t xml:space="preserve">﴿خَٰلِدِينَ فِيهَآ أَبَدًا﴾</w:t>
      </w:r>
      <w:r>
        <w:rPr>
          <w:rStyle w:val="FootnoteReference"/>
        </w:rPr>
        <w:footnoteReference w:id="7"/>
      </w:r>
      <w:r>
        <w:rPr>
          <w:rtl w:val="0"/>
          <w:lang w:val="fa-IR"/>
        </w:rPr>
        <w:t xml:space="preserve"> هستند اما بین خود آنها هم فرقى نیست؟! یعنى بین حضرت اباالفضل با حضرت علی‌اکبر و سایر افراد فرق نیست و بین حبیب فرق نیست؟! همۀ اینها شهید هستند، همه ولایت امام حسین علیه‌السّلام را قبول كردند، همه خودشان را فدا كردند و فناء كردند، اینها همه محفوظ و همه درست، در این مرتبه كه همه بدن‏هاى خود را فدا كردند فرق نیست، خب خارج از این مرتبه چطور؟!</w:t>
      </w:r>
    </w:p>
    <w:p>
      <w:pPr/>
      <w:r>
        <w:rPr>
          <w:rtl w:val="0"/>
          <w:lang w:val="fa-IR"/>
        </w:rPr>
        <w:t xml:space="preserve">یكى مى‏آید مى‏گوید كه مثلاً از رسول خدا صلّی الله علیه و آله و سلّم شنیدم: كسى كه حسین من را یارى بكند چه [می‌شود]؛ مقدار معرفتش نسبت به امام حسین كلام رسول الله است، خب اگر از پیغمبر نشنیده بودى چه؟! بله، مى‏آید و خود را فدا هم مى‏كند و فناء هم مى‏كند و به آن چیزش هم مى‏رسد و در این قضیه شكى نیست. حالا اگر این را از پیغمبر نشنیده بودی [می‌آمدی]؟! اما كسى مثل حبیب كه اصلاً تمام وجودش فانى در امام حسین و ولایت است و ولایت را </w:t>
      </w:r>
      <w:r>
        <w:rPr>
          <w:rStyle w:val="Arabi"/>
          <w:rtl w:val="0"/>
          <w:lang w:val="fa-IR"/>
        </w:rPr>
        <w:t xml:space="preserve">بِحق المعرفه</w:t>
      </w:r>
      <w:r>
        <w:rPr>
          <w:rtl w:val="0"/>
          <w:lang w:val="fa-IR"/>
        </w:rPr>
        <w:t xml:space="preserve"> شناخته و فهمیده، تمام آسمان و زمین بلند شود بیاید، جبرئیل هم بلند شود بیاید مى‏گوید که بابا برو پى كارت، مى‏گوید که من اصل هستم، تو چه كسى هستى؟! توجه مى‏كنید؟! این همان مسئلۀ عقلانیت هر شخص است كه در همان رتبه هست و در همان مرتبه ارتزاق پیدا مى‏كند.</w:t>
      </w:r>
    </w:p>
    <w:p>
      <w:pPr/>
      <w:r>
        <w:rPr>
          <w:rtl w:val="0"/>
          <w:lang w:val="fa-IR"/>
        </w:rPr>
        <w:t xml:space="preserve">لذا خب بله، كلام رسول خدا همین است درست است دیگر، </w:t>
      </w:r>
      <w:r>
        <w:rPr>
          <w:rStyle w:val="RevayatArabi"/>
          <w:rtl w:val="0"/>
          <w:lang w:val="fa-IR"/>
        </w:rPr>
        <w:t xml:space="preserve">«لَو عَلِمَ أبوذَر ما فى قَلبِ سَلمان»،</w:t>
      </w:r>
      <w:r>
        <w:rPr>
          <w:rtl w:val="0"/>
          <w:lang w:val="fa-IR"/>
        </w:rPr>
        <w:t xml:space="preserve"> یعنى آن حقیقتى كه در قلب سلمان هست اگر براى اباذر بخواهد منكشف بشود «</w:t>
      </w:r>
      <w:r>
        <w:rPr>
          <w:rStyle w:val="RevayatArabi"/>
          <w:rtl w:val="0"/>
          <w:lang w:val="fa-IR"/>
        </w:rPr>
        <w:t xml:space="preserve">لقَتَلَه»</w:t>
      </w:r>
      <w:r>
        <w:rPr>
          <w:rtl w:val="0"/>
          <w:lang w:val="fa-IR"/>
        </w:rPr>
        <w:t xml:space="preserve"> یعنى اباذر را مى‏كشد. یعنى داغان مى‏شود و هنگ مى‏كند. اینهایى كه شوك‏هاى عصبى به آنها وارد مى‏شود مى‏بینید كه قضیه‌ای اتفاق می‌افتد مثلاً مادرى یک‌دفعه مطلبى راجع به بچه‏اش می‌شنود خب مى‏افتد و مى‏میرد، حتی شده افتادند و فوت كردند. حادثه‏اى برایشان پیدا مى‏شود.</w:t>
      </w:r>
    </w:p>
    <w:p>
      <w:pPr/>
      <w:r>
        <w:rPr>
          <w:rtl w:val="0"/>
          <w:lang w:val="fa-IR"/>
        </w:rPr>
        <w:t xml:space="preserve">«</w:t>
      </w:r>
      <w:r>
        <w:rPr>
          <w:rStyle w:val="RevayatArabi"/>
          <w:rtl w:val="0"/>
          <w:lang w:val="fa-IR"/>
        </w:rPr>
        <w:t xml:space="preserve">لقَتَلَه»</w:t>
      </w:r>
      <w:r>
        <w:rPr>
          <w:rtl w:val="0"/>
          <w:lang w:val="fa-IR"/>
        </w:rPr>
        <w:t xml:space="preserve"> نه‌اینكه سلمان را بكشد بلکه خودش می‌میرد؛ یعنى آن علمى كه پیدا مى‏كند اباذر را ازبین مى‏برد. یااینكه اگر ازبین نبُرد و خلاصه نسبت به سلمان ارادت خودش را ازدست داد «</w:t>
      </w:r>
      <w:r>
        <w:rPr>
          <w:rStyle w:val="RevayatArabi"/>
          <w:rtl w:val="0"/>
          <w:lang w:val="fa-IR"/>
        </w:rPr>
        <w:t xml:space="preserve">لَکَفَّرَهُ»</w:t>
      </w:r>
      <w:r>
        <w:rPr>
          <w:rtl w:val="0"/>
          <w:lang w:val="fa-IR"/>
        </w:rPr>
        <w:t xml:space="preserve">، بابا این که چه‌کار كرده! مثل اینكه حرف‏هاى چیز [کفرآمیز] مى‏زند و خلاصه «</w:t>
      </w:r>
      <w:r>
        <w:rPr>
          <w:rStyle w:val="RevayatArabi"/>
          <w:rtl w:val="0"/>
          <w:lang w:val="fa-IR"/>
        </w:rPr>
        <w:t xml:space="preserve">لَکَفَّرَهُ»</w:t>
      </w:r>
      <w:r>
        <w:rPr>
          <w:rtl w:val="0"/>
          <w:lang w:val="fa-IR"/>
        </w:rPr>
        <w:t xml:space="preserve">، در وهلۀ اول وهله‏اى است كه موقعیت سلمان را نگه دارد، وقتى نگه دارد آن‌وقت این [اباذر] هنگ مى‏كند. در مرتبۀ دوم كه «</w:t>
      </w:r>
      <w:r>
        <w:rPr>
          <w:rStyle w:val="RevayatArabi"/>
          <w:rtl w:val="0"/>
          <w:lang w:val="fa-IR"/>
        </w:rPr>
        <w:t xml:space="preserve">لَکَفَّرَهُ»</w:t>
      </w:r>
      <w:r>
        <w:rPr>
          <w:rtl w:val="0"/>
          <w:lang w:val="fa-IR"/>
        </w:rPr>
        <w:t xml:space="preserve"> است كه اصلاً زیر پاى سلمان را مى‏زند و مى‏گوید: برو بابا! این کیست؟! یا مثلاً حرف‌هایش عوضی است و بوى كفر مى‏دهد و خلاصه «</w:t>
      </w:r>
      <w:r>
        <w:rPr>
          <w:rStyle w:val="RevayatArabi"/>
          <w:rtl w:val="0"/>
          <w:lang w:val="fa-IR"/>
        </w:rPr>
        <w:t xml:space="preserve">لَکَفَّرَهُ»</w:t>
      </w:r>
      <w:r>
        <w:rPr>
          <w:rtl w:val="0"/>
          <w:lang w:val="fa-IR"/>
        </w:rPr>
        <w:t xml:space="preserve">؛ تكفیر مى‏كند. چرا؟ چون مقدار عقلش این‌قدر است، تقصیرى ندارد، چون تقصیر ندارد سلمان از اول نمى‏تواند به او چیزى بگوید، مى‏نشینند باهم آبگوشت مى‏خورند و در سروکله همدیگر مى‏زنند و شوخى مى‏كنند و شاید كشتى هم مى‏گیرند، اما حرف نمى‏زند. ده سال پیش سلمان است ولی هیچ نمى‏گوید. هیچ، خیال مى‏كند كه حالا دیگر از همه چیزش قشنگ سر درآورده است! برادر بودند دیگر، پیغمبر بین آنها [عقد اخوت خواند] و </w:t>
      </w:r>
      <w:r>
        <w:rPr>
          <w:rStyle w:val="RevayatArabi"/>
          <w:bCs/>
          <w:rtl/>
          <w:lang w:val="fa-IR"/>
        </w:rPr>
        <w:t xml:space="preserve">«آخَى رَسولُ اللهِ بَینَ سَلمانَ و أبی‌ذَرّ».</w:t>
      </w:r>
      <w:r>
        <w:rPr>
          <w:rStyle w:val="FootnoteReference"/>
        </w:rPr>
        <w:footnoteReference w:id="8"/>
      </w:r>
    </w:p>
    <w:p>
      <w:pPr/>
      <w:r>
        <w:rPr>
          <w:rtl w:val="0"/>
          <w:lang w:val="fa-IR"/>
        </w:rPr>
        <w:t xml:space="preserve">لهذا مى‏فرمایند: </w:t>
      </w:r>
      <w:r>
        <w:rPr>
          <w:rStyle w:val="RevayatArabi"/>
          <w:rtl w:val="0"/>
          <w:lang w:val="fa-IR"/>
        </w:rPr>
        <w:t xml:space="preserve">«نَحنُ مَعاشِرَ أنبیاء اُمِرنا أن نُکَلِّمَ النّاس عَلى قَدرِ عُقولِهِم</w:t>
      </w:r>
      <w:r>
        <w:rPr>
          <w:rtl w:val="0"/>
          <w:lang w:val="fa-IR"/>
        </w:rPr>
        <w:t xml:space="preserve">» انسان نباید هر حرفى را هر جایى و به هر كسى بیان كند.</w:t>
      </w:r>
    </w:p>
    <w:p>
      <w:pPr>
        <w:pStyle w:val="SoalMatn"/>
      </w:pPr>
      <w:r>
        <w:rPr>
          <w:rtl w:val="0"/>
          <w:lang w:val="fa-IR"/>
        </w:rPr>
        <w:t xml:space="preserve">تلمیذ</w:t>
      </w:r>
      <w:r>
        <w:rPr>
          <w:rtl w:val="0"/>
          <w:lang w:val="fa-IR"/>
        </w:rPr>
        <w:t xml:space="preserve">: اینكه آقا امیرالمؤمنین فرموده‏اند كه اصحاب سیدالشهداء از قبلى‏ها و بعدى‏ها بالاتر هستند با توجه به اختلاف مراتب و افرادى كه بعداً مى‏آیند و به‏ ولایت مى‏رسند چطور توجیه مى‏شود؟</w:t>
      </w:r>
    </w:p>
    <w:p>
      <w:pPr/>
      <w:r>
        <w:rPr>
          <w:rtl w:val="0"/>
          <w:lang w:val="fa-IR"/>
        </w:rPr>
        <w:t xml:space="preserve">استاد</w:t>
      </w:r>
      <w:r>
        <w:rPr>
          <w:rtl w:val="0"/>
          <w:lang w:val="fa-IR"/>
        </w:rPr>
        <w:t xml:space="preserve">: قضیه مربوط به واقعۀ عاشورا است یعنى افرادى كه در این مسائل و در این قضایا ممكن است مثلاً جنگى در بگیرد، چیزى پیدا بشود و حربى شود، این افرادى كه از نظر جان‌فشانی و در معرض اتلاف درآوردن نفس بیایند، كسانى هستند كه حتى بعداً افرادی بیایند، خب طبعاً به پاى اینها نیستند اما این دلیل نمى‏شود كه [شامل] حال اولیاء خدا كه بعداً مى‏آیند بشود بلکه مقام، مقام جان‌فشانی و عرضۀ نفس در جهاد و در معركه است.</w:t>
      </w:r>
    </w:p>
    <w:p>
      <w:pPr>
        <w:pStyle w:val="SoalMatn"/>
      </w:pPr>
      <w:r>
        <w:rPr>
          <w:rtl w:val="0"/>
          <w:lang w:val="fa-IR"/>
        </w:rPr>
        <w:t xml:space="preserve">تلمیذ</w:t>
      </w:r>
      <w:r>
        <w:rPr>
          <w:rtl w:val="0"/>
          <w:lang w:val="fa-IR"/>
        </w:rPr>
        <w:t xml:space="preserve">: با این بیانى كه مطرح فرمودید، طبعاً قابلیت توسعه نیست. یعنى اگر ابوذر یك روز به سرش بزند كه به آن توسعه‏اى كه سلمان رسیده، برسد نمی‌تواند؟</w:t>
      </w:r>
    </w:p>
    <w:p>
      <w:pPr/>
      <w:r>
        <w:rPr>
          <w:rtl w:val="0"/>
          <w:lang w:val="fa-IR"/>
        </w:rPr>
        <w:t xml:space="preserve">استاد</w:t>
      </w:r>
      <w:r>
        <w:rPr>
          <w:rtl w:val="0"/>
          <w:lang w:val="fa-IR"/>
        </w:rPr>
        <w:t xml:space="preserve">: اصلاً نمى‏تواند به سرش بزند، فرض بكنید كه شما برای بچه‏اى مقدارى غذا بگذارید بعد سیر بشود، بعد بگوید كه نه من مى‏خواهم آن مقدارى كه براى آقاجان پلو ریختید همان مقدار را بخورم، مى‏گوییم که خب حالا بخور! همین‏طور مى‏ایستد و نگاه مى‏كند. اصلاً نمى‏تواند، اصلاً در او چنین چیزى نیست.</w:t>
      </w:r>
    </w:p>
    <w:p>
      <w:pPr>
        <w:pStyle w:val="Heading6"/>
      </w:pPr>
      <w:r>
        <w:rPr>
          <w:rtl w:val="0"/>
          <w:lang w:val="fa-IR"/>
        </w:rPr>
        <w:t xml:space="preserve">اختلاف مراتب در بهشت به‌واسطۀ اختلاف سعۀ افراد</w:t>
      </w:r>
    </w:p>
    <w:p>
      <w:pPr/>
      <w:r>
        <w:rPr>
          <w:rtl w:val="0"/>
          <w:lang w:val="fa-IR"/>
        </w:rPr>
        <w:t xml:space="preserve">لذا مراتبى كه در بهشت هست همین است، آن افرادى كه در بهشت هستند اصلاً نمى‏توانند بفهمند آن کسی كه بالاتر است كیست! چون سعه‏شان همان‌قدر است، نمى‏توانند، هرچه هم زور بزنند نمى‏فهمند چون اصلاً گنجایش [ندارند] یعنى آن‏قدر خدا در همان مرتبه به اینها نعمات افاضه مى‏كند كه اصلاً تصور اینكه بالاترى هم هست براى آنها نیست! چنین مسئله‏اى نیست! این‌هم اشتباه نشود و این‏طور خیال نكنیم كه بهشت در روز قیامت مثل یك آپارتمان هشت طبقه است که این بالا را نگاه بكند. نه!</w:t>
      </w:r>
    </w:p>
    <w:p>
      <w:pPr/>
      <w:r>
        <w:rPr>
          <w:rtl w:val="0"/>
          <w:lang w:val="fa-IR"/>
        </w:rPr>
        <w:t xml:space="preserve">امام حسین علیه‌السّلام و پیغمبر صلّی الله علیه و آله و سلّم در كنار شما هستند ولى در مرتبۀ خودشان هستند، اینكه مى‏گویند: در روز قیامت در كنار ما و جلیس ماست معنایش این است كه امیرالمؤمنین علیه‌السّلام هست و در كنار شما مى‏نشیند و با شما صحبت مى‏كند و از این‏طرف و آن‏طرف [می‌گوید] ولى این در مرتبۀ خودش هست كه شما اصلاً نمى‏فهمید، خیال می‌کنید کنار نشسته و حرف مى‏زنید.</w:t>
      </w:r>
    </w:p>
    <w:p>
      <w:pPr>
        <w:pStyle w:val="SoalMatn"/>
      </w:pPr>
      <w:r>
        <w:rPr>
          <w:rtl w:val="0"/>
          <w:lang w:val="fa-IR"/>
        </w:rPr>
        <w:t xml:space="preserve">تلمیذ</w:t>
      </w:r>
      <w:r>
        <w:rPr>
          <w:rtl w:val="0"/>
          <w:lang w:val="fa-IR"/>
        </w:rPr>
        <w:t xml:space="preserve">: كما اینكه در دنیا همین‏طور است.</w:t>
      </w:r>
    </w:p>
    <w:p>
      <w:pPr/>
      <w:r>
        <w:rPr>
          <w:rtl w:val="0"/>
          <w:lang w:val="fa-IR"/>
        </w:rPr>
        <w:t xml:space="preserve">استاد</w:t>
      </w:r>
      <w:r>
        <w:rPr>
          <w:rtl w:val="0"/>
          <w:lang w:val="fa-IR"/>
        </w:rPr>
        <w:t xml:space="preserve">: یعنى همین دنیا ظهورش در بهشت است، تفاوتى ندارد.</w:t>
      </w:r>
    </w:p>
    <w:p>
      <w:pPr>
        <w:pStyle w:val="Heading6"/>
      </w:pPr>
      <w:r>
        <w:rPr>
          <w:rtl w:val="0"/>
          <w:lang w:val="fa-IR"/>
        </w:rPr>
        <w:t xml:space="preserve">معنای یوم التغابن</w:t>
      </w:r>
    </w:p>
    <w:p>
      <w:pPr>
        <w:pStyle w:val="SoalMatn"/>
      </w:pPr>
      <w:r>
        <w:rPr>
          <w:rtl w:val="0"/>
          <w:lang w:val="fa-IR"/>
        </w:rPr>
        <w:t xml:space="preserve">تلمیذ</w:t>
      </w:r>
      <w:r>
        <w:rPr>
          <w:rtl w:val="0"/>
          <w:lang w:val="fa-IR"/>
        </w:rPr>
        <w:t xml:space="preserve">: پس این یوم التغابن چه مى‏شود؟</w:t>
      </w:r>
    </w:p>
    <w:p>
      <w:pPr/>
      <w:r>
        <w:rPr>
          <w:rtl w:val="0"/>
          <w:lang w:val="fa-IR"/>
        </w:rPr>
        <w:t xml:space="preserve">استاد</w:t>
      </w:r>
      <w:r>
        <w:rPr>
          <w:rtl w:val="0"/>
          <w:lang w:val="fa-IR"/>
        </w:rPr>
        <w:t xml:space="preserve">: قبلش هست، آن براى كفار و براى اهل جهنم است ولی وقتى كه وارد بهشت شدند نه دیگر، چون دیگر در بهشت حزن و اندوه نیست و همین‌كه وارد بهشت مى‏شود یعنى مشمول نعمت خدا مى‏شود دیگر حزنى وجود ندارد. حزن و اندوه و تغابن و </w:t>
      </w:r>
      <w:r>
        <w:rPr>
          <w:rtl w:val="0"/>
          <w:lang w:val="fa-IR"/>
        </w:rPr>
        <w:t xml:space="preserve">﴿وَيَقُولُ ٱلۡكَافِرُ يَٰلَيۡتَنِي كُنتُ تُرَٰبَۢا﴾</w:t>
      </w:r>
      <w:r>
        <w:rPr>
          <w:rStyle w:val="FootnoteReference"/>
        </w:rPr>
        <w:footnoteReference w:id="9"/>
      </w:r>
      <w:r>
        <w:rPr>
          <w:rtl w:val="0"/>
          <w:lang w:val="fa-IR"/>
        </w:rPr>
        <w:t xml:space="preserve"> یا مثلاً </w:t>
      </w:r>
      <w:r>
        <w:rPr>
          <w:rtl w:val="0"/>
          <w:lang w:val="fa-IR"/>
        </w:rPr>
        <w:t xml:space="preserve">﴿قَالَ رَبِّ ٱرۡجِعُونِ * لَعَلِّيٓ أَعۡمَلُ صَٰلِحٗا فِيمَا تَرَكۡتُ﴾</w:t>
      </w:r>
      <w:r>
        <w:rPr>
          <w:rStyle w:val="FootnoteReference"/>
        </w:rPr>
        <w:footnoteReference w:id="10"/>
      </w:r>
      <w:r>
        <w:rPr>
          <w:rtl w:val="0"/>
          <w:lang w:val="fa-IR"/>
        </w:rPr>
        <w:t xml:space="preserve"> اینها براى قبل از دخول در بهشت است، جهنم كه مى‏روند همۀ اینها را دارند ولى وقتى كه از جهنم خارج شدند مشمول رحمت مى‏شوند. افراد مختلف هستند و همه مخلد نیستند ولى وقتى كه آنها وارد بهشت شدند دیگر تغابنى نیست، چرا؟! چون در بهشت دیگر حزنى نیست لذا من‌باب‌مثال خدا یك آمپول به اینها تزریق مى‏كند و هرچه گذشته است دیگر یادش مى‏رود كه اصلاً چه بوده و ...! فقط آن مظاهر جمالیه براى او جلوه دارد، نه جلالیه كه موجب حزن و اندوه بشود، موجب سرشكستگى بشود و امثال‌ذلک.</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p>
      <w:pPr>
        <w:pStyle w:val="She'rPavaraghi"/>
      </w:pPr>
      <w:r>
        <w:rPr>
          <w:rtl w:val="0"/>
          <w:lang w:val="fa-IR"/>
        </w:rPr>
        <w:t xml:space="preserve">ظهور تو به من است و وجود من از تو</w:t>
      </w:r>
      <w:r>
        <w:rPr>
          <w:rStyle w:val="Arabi"/>
          <w:rtl w:val="0"/>
          <w:lang w:val="fa-IR"/>
        </w:rPr>
        <w:t xml:space="preserve"> *** و لَستَ تَظهَرُ لَولاىَ، لَم أکن لَولاک</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 </w:t>
      </w:r>
      <w:r>
        <w:rPr>
          <w:rtl w:val="0"/>
          <w:lang w:val="fa-IR"/>
        </w:rPr>
        <w:t xml:space="preserve">ج 2، ص 53.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1، ص 23.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401.</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بحار الأنوار</w:t>
      </w:r>
      <w:r>
        <w:rPr>
          <w:rtl w:val="0"/>
          <w:lang w:val="fa-IR"/>
        </w:rPr>
        <w:t xml:space="preserve">، ج 26، ص 1.</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وسائل الشیعة</w:t>
      </w:r>
      <w:r>
        <w:rPr>
          <w:rtl w:val="0"/>
          <w:lang w:val="fa-IR"/>
        </w:rPr>
        <w:t xml:space="preserve">، ج ۱4، </w:t>
      </w:r>
      <w:r>
        <w:rPr>
          <w:rStyle w:val="Arabi"/>
          <w:rtl w:val="0"/>
          <w:lang w:val="fa-IR"/>
        </w:rPr>
        <w:t xml:space="preserve">باب استِحبابِ زیارَةِ قَبرِ الرِّضا عَلَیهِ السَّلامُ،</w:t>
      </w:r>
      <w:r>
        <w:rPr>
          <w:rtl w:val="0"/>
          <w:lang w:val="fa-IR"/>
        </w:rPr>
        <w:t xml:space="preserve"> ص 555.</w:t>
      </w:r>
    </w:p>
  </w:footnote>
  <w:footnote w:id="7">
    <w:p>
      <w:pPr>
        <w:pStyle w:val="FootnoteText"/>
      </w:pPr>
      <w:r>
        <w:rPr>
          <w:rStyle w:val="FootnoteReference"/>
        </w:rPr>
        <w:footnoteRef/>
      </w:r>
      <w:r>
        <w:t xml:space="preserve"> </w:t>
      </w:r>
      <w:r>
        <w:rPr>
          <w:rtl/>
          <w:lang w:val="fa-IR"/>
        </w:rPr>
        <w:t xml:space="preserve">. سوره توبه (9) آیه (22). </w:t>
      </w:r>
      <w:r>
        <w:rPr>
          <w:rtl w:val="0"/>
          <w:lang w:val="fa-IR"/>
        </w:rPr>
        <w:t xml:space="preserve">انوار ملکوت،</w:t>
      </w:r>
      <w:r>
        <w:rPr>
          <w:rtl w:val="0"/>
          <w:lang w:val="fa-IR"/>
        </w:rPr>
        <w:t xml:space="preserve"> ج 1، ص 244:</w:t>
      </w:r>
    </w:p>
    <w:p>
      <w:pPr>
        <w:pStyle w:val="FootnoteText"/>
      </w:pPr>
      <w:r>
        <w:rPr>
          <w:rtl w:val="0"/>
          <w:lang w:val="fa-IR"/>
        </w:rPr>
        <w:t xml:space="preserve">«به‌طور جاودان تا ابد مخلّدند.»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الكافى</w:t>
      </w:r>
      <w:r>
        <w:rPr>
          <w:rtl w:val="0"/>
          <w:lang w:val="fa-IR"/>
        </w:rPr>
        <w:t xml:space="preserve">، ج 8، ص 162.</w:t>
      </w:r>
    </w:p>
  </w:footnote>
  <w:footnote w:id="9">
    <w:p>
      <w:pPr>
        <w:pStyle w:val="FootnoteText"/>
      </w:pPr>
      <w:r>
        <w:rPr>
          <w:rStyle w:val="FootnoteReference"/>
        </w:rPr>
        <w:footnoteRef/>
      </w:r>
      <w:r>
        <w:t xml:space="preserve"> </w:t>
      </w:r>
      <w:r>
        <w:rPr>
          <w:rtl w:val="0"/>
          <w:lang w:val="fa-IR"/>
        </w:rPr>
        <w:t xml:space="preserve">. سوره نبأ (78) آیه 40. </w:t>
      </w:r>
      <w:r>
        <w:rPr>
          <w:rtl w:val="0"/>
          <w:lang w:val="fa-IR"/>
        </w:rPr>
        <w:t xml:space="preserve">معادشناسی</w:t>
      </w:r>
      <w:r>
        <w:rPr>
          <w:rtl w:val="0"/>
          <w:lang w:val="fa-IR"/>
        </w:rPr>
        <w:t xml:space="preserve">، ج 8، ص 227:</w:t>
      </w:r>
    </w:p>
    <w:p>
      <w:pPr>
        <w:pStyle w:val="FootnoteText"/>
      </w:pPr>
      <w:r>
        <w:rPr>
          <w:rtl/>
          <w:lang w:val="fa-IR"/>
        </w:rPr>
        <w:t xml:space="preserve">«و در آن روز كافر می‌گوید: اى كاش من خاك بودم (و چنین روزى را مشاهده نمى‏نمودم)».</w:t>
      </w:r>
    </w:p>
  </w:footnote>
  <w:footnote w:id="10">
    <w:p>
      <w:pPr>
        <w:pStyle w:val="FootnoteText"/>
      </w:pPr>
      <w:r>
        <w:rPr>
          <w:rStyle w:val="FootnoteReference"/>
        </w:rPr>
        <w:footnoteRef/>
      </w:r>
      <w:r>
        <w:t xml:space="preserve"> </w:t>
      </w:r>
      <w:r>
        <w:rPr>
          <w:rtl w:val="0"/>
          <w:lang w:val="fa-IR"/>
        </w:rPr>
        <w:t xml:space="preserve">. مؤمنون (23) آیه 99 و 100. </w:t>
      </w:r>
      <w:r>
        <w:rPr>
          <w:rtl w:val="0"/>
          <w:lang w:val="fa-IR"/>
        </w:rPr>
        <w:t xml:space="preserve">مطلع انوار</w:t>
      </w:r>
      <w:r>
        <w:rPr>
          <w:rtl w:val="0"/>
          <w:lang w:val="fa-IR"/>
        </w:rPr>
        <w:t xml:space="preserve">، ج 13، ص 271:</w:t>
      </w:r>
    </w:p>
    <w:p>
      <w:pPr>
        <w:pStyle w:val="FootnoteText"/>
      </w:pPr>
      <w:r>
        <w:rPr>
          <w:rtl/>
          <w:lang w:val="fa-IR"/>
        </w:rPr>
        <w:t xml:space="preserve">«فریادش بلند گشته مى‏گوید كه: پروردگارا، مرا بازگردان * شاید بتوانم جبران گذشته و مافات بنمایم! ابداً این‏طور نخواهد بود و بازگشتى در كار نمى‏باشد! و این سخنى است كه از دهان تجاوز نمى‏نماید درحالى‏كه در پیشاپیش آنان عالم برزخ تا روز قیامت امتداد یافته است (و آنان در عالم برزخ به نتیجه كردار خود در دنیا خواهند رسید).»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