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در حال حاضر این جلسه در دسترس نمی باشد، ما در حال تلاش برای تکمیل این جلسه هستیم.</w:t>
      </w:r>
    </w:p>
    <w:p>
      <w:pPr/>
      <w:r>
        <w:rPr>
          <w:rtl w:val="0"/>
          <w:lang w:val="fa-IR"/>
        </w:rPr>
        <w:t xml:space="preserve">. </w:t>
      </w:r>
    </w:p>
    <w:p>
      <w:pPr>
        <w:pStyle w:val="VasatChinMatn"/>
      </w:pPr>
      <w:r>
        <w:rPr>
          <w:rtl w:val="0"/>
          <w:lang w:val="fa-IR"/>
        </w:rPr>
        <w:t xml:space="preserve">کاربرگرامی!</w:t>
      </w:r>
    </w:p>
    <w:p>
      <w:pPr>
        <w:pStyle w:val="VasatChinMatn"/>
      </w:pPr>
      <w:r>
        <w:rPr>
          <w:rtl w:val="0"/>
          <w:lang w:val="fa-IR"/>
        </w:rPr>
        <w:t xml:space="preserve">اگر شما به این جلسه دسترسی دارید لطفاً به ما اطلاع دهید.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شرح منظومه - المقصد الاول فی امور العامة، الفریدة الأولی فی الوجود و العدم، غرر فی أصالة الوجود - جلسه یازدهم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استاد</w:t>
      </w:r>
    </w:p>
    <w:p>
      <w:pPr>
        <w:pStyle w:val="VasatChinMatn"/>
      </w:pPr>
      <w:r>
        <w:rPr>
          <w:rtl w:val="0"/>
          <w:lang w:val="fa-IR"/>
        </w:rPr>
        <w:t xml:space="preserve">آیةالله حاج سید محمدمحسن حسینی طهرانی </w:t>
      </w:r>
    </w:p>
    <w:p>
      <w:pPr>
        <w:pStyle w:val="VasatChinMatn"/>
      </w:pPr>
      <w:r>
        <w:rPr>
          <w:rtl w:val="0"/>
          <w:lang w:val="fa-IR"/>
        </w:rPr>
        <w:t xml:space="preserve">قدّس الله سرّه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