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دیدگاه مرحوم قاضی در مراتب بعضی از عرفاء و شعراء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٢، صفحه ٥٥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مرحوم قاضی ـ رضوان اللَه علیه ـ سعدی شیرازی را اهل حال و سلوک نمی‌دانستند، بلکه وی را دانشمندی حکیم تعبیر می‌نمودند و می‌فرمودند: اشعار او </w:t>
      </w:r>
      <w:r>
        <w:rPr>
          <w:rStyle w:val="Ayat2Matn++"/>
          <w:rtl w:val="0"/>
          <w:lang w:val="fa-IR"/>
        </w:rPr>
        <w:t xml:space="preserve">﴿مِمَّا لَمْ يذْكرِ اسْمُ اللَه عَلَيه﴾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است؛ آری یک غزل دارد که انصافاً خوب سروده است و آن این است:</w:t>
      </w:r>
    </w:p>
    <w:p>
      <w:pPr>
        <w:pStyle w:val="AshaarFarsiMatn++"/>
      </w:pPr>
      <w:r>
        <w:rPr>
          <w:rtl w:val="0"/>
          <w:lang w:val="fa-IR"/>
        </w:rPr>
        <w:t xml:space="preserve">به جهان خرّم از آنم که جهان خرّم از اوست *** عاشقم بر همه عالم که همه عالم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غنیمت شِمُر ای دوست، دم عیسی صبح *** تا دل مرده مگر زنده کنی، کاین دم از اوست</w:t>
      </w:r>
    </w:p>
    <w:p>
      <w:pPr>
        <w:pStyle w:val="AshaarFarsiMatn++"/>
      </w:pPr>
      <w:r>
        <w:rPr>
          <w:rtl w:val="0"/>
          <w:lang w:val="fa-IR"/>
        </w:rPr>
        <w:t xml:space="preserve">نه فلک راست مسلم، نه ملک را حاصل *** آنچه در سرّ سویدای بنی‌آدم از اوست</w:t>
      </w:r>
    </w:p>
    <w:p>
      <w:pPr>
        <w:pStyle w:val="AshaarFarsiMatn++"/>
      </w:pPr>
      <w:r>
        <w:rPr>
          <w:rtl w:val="0"/>
          <w:lang w:val="fa-IR"/>
        </w:rPr>
        <w:t xml:space="preserve">به حلاوت بخورم زهر که شاهد ساقیست *** به ارادت ببرم درد که درمان هم از اوست</w:t>
      </w:r>
    </w:p>
    <w:p>
      <w:pPr>
        <w:pStyle w:val="AshaarFarsiMatn++"/>
      </w:pPr>
      <w:r>
        <w:rPr>
          <w:rtl w:val="0"/>
          <w:lang w:val="fa-IR"/>
        </w:rPr>
        <w:t xml:space="preserve">زخم خونینم اگر به نشود به باشد *** خنک آن زخم که هر لحظه مرا مرهم از اوست</w:t>
      </w:r>
    </w:p>
    <w:p>
      <w:pPr>
        <w:pStyle w:val="AshaarFarsiMatn++"/>
      </w:pPr>
      <w:r>
        <w:rPr>
          <w:rtl w:val="0"/>
          <w:lang w:val="fa-IR"/>
        </w:rPr>
        <w:t xml:space="preserve">غم و شادی بر عارف چه تفاوت دارد *** ساقیا باده بده شادی آن کاین غم از اوست</w:t>
      </w:r>
    </w:p>
    <w:p>
      <w:pPr>
        <w:pStyle w:val="AshaarFarsiMatn++"/>
      </w:pPr>
      <w:r>
        <w:rPr>
          <w:rtl w:val="0"/>
          <w:lang w:val="fa-IR"/>
        </w:rPr>
        <w:t xml:space="preserve">پادشاهی و گدائی بر ما یکسانست *** که برین در همه را پشت عبادت خم از اوست</w:t>
      </w:r>
    </w:p>
    <w:p>
      <w:pPr>
        <w:pStyle w:val="AshaarFarsiMatn++"/>
      </w:pPr>
      <w:r>
        <w:rPr>
          <w:rtl w:val="0"/>
          <w:lang w:val="fa-IR"/>
        </w:rPr>
        <w:t xml:space="preserve">سعدیا گر بکند سیل فنا خانۀ دل *** دل قوی دار که بنیاد بقا محکم از اوست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امّا ملاّی رومی را عارفی رفیع مرتبه می‌دانستند و به اشعار وی استشهاد می‌نمودند و او را از شیعیان خالص أمیرالمؤمنین علیه السّلام می‌شمردند و قائل بودند که محال است شخصی به مرحلۀ‌ کمال انسانی برسد و ولایت برای او مشهود نگردد و می‌فرموده‌اند:</w:t>
      </w:r>
    </w:p>
    <w:p>
      <w:pPr/>
      <w:r>
        <w:rPr>
          <w:rtl w:val="0"/>
          <w:lang w:val="fa-IR"/>
        </w:rPr>
        <w:t xml:space="preserve">«وصول به توحید فقط از ولایت است و ولایت و توحید یک حقیقت است؛ بنابراین بزرگان از معروفین و مشهورین از عرفاء که اهل سنّت بوده‌اند یا تقیه می‌کرده‌اند و در باطن شیعی بوده‌اند و یا به کمال نرسیده‌اند.»</w:t>
      </w:r>
    </w:p>
    <w:p>
      <w:pPr/>
      <w:r>
        <w:rPr>
          <w:rtl w:val="0"/>
          <w:lang w:val="fa-IR"/>
        </w:rPr>
        <w:t xml:space="preserve">به محیی الدّین عربی و کتاب «فتوحات مکیۀ» او بسیار توجّه داشتند و می‌فرموده‌اند:</w:t>
      </w:r>
    </w:p>
    <w:p>
      <w:pPr/>
      <w:r>
        <w:rPr>
          <w:rtl w:val="0"/>
          <w:lang w:val="fa-IR"/>
        </w:rPr>
        <w:t xml:space="preserve">«محیی الدّین از عرفای کاملین است و در فتوحات وی شواهد و أدلّه‌ای فراوان است که او شیعه بوده است و مطالبی که مناقض با اصول مسلّمۀ اهل سنّت است بسیار است. محیی الدّین کتاب «فتوحات مکیه» را در مکۀ مکرّمه نوشت و سپس ـ تمام آن را که مجموعاً چهار جلد است ـ اوراق آن را بر روی سقف کعبه پهن کرد، و گذارد یک سال بماند تا به واسطۀ باریدن باران مطالب باطله‌ای اگر در آن است شسته شود و حقّ از باطل مشخّص گردد. پس از یک سال باریدن باران‌های پیاپی و متناوب چون اوراق گسترده را جمع نمود، مشاهده کرد که حتّی یک کلمه هم از آن شسته نشده و محو نگردیده است.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»</w:t>
      </w:r>
    </w:p>
    <w:p>
      <w:pPr/>
      <w:r>
        <w:rPr>
          <w:rtl w:val="0"/>
          <w:lang w:val="fa-IR"/>
        </w:rPr>
        <w:t xml:space="preserve">مرحوم قاضی (ره) حافظ شیرازی را عارفی کامل می‌دانستند و اشعار مختلف آن را شرح منازل و مراحل سلوک تفسیر می‌نمودند، ولی معتقد بودند که ابن فارض مصری از وی أکمل است؛ و از دیوان حافظ و از اشعار ابن فارض در «نظم السّلوک» (تائیۀ کبری) و غیره بر این مطلب شواهدی ذکر می‌نموده‌اند؛ از جمله می‌فرمودند: در تمثیل و بیان أصالت عشق و تَیمان و محبّت خداوندی حافظ می‌گوید:</w:t>
      </w:r>
    </w:p>
    <w:p>
      <w:pPr>
        <w:pStyle w:val="AshaarFarsiMatn++"/>
      </w:pPr>
      <w:r>
        <w:rPr>
          <w:rtl w:val="0"/>
          <w:lang w:val="fa-IR"/>
        </w:rPr>
        <w:t xml:space="preserve">عشق تو در وجودم و مهر تو در دلم  ***  با شیر اندرون شد و با جان به در شود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[تفسیر اشعاری در باب عشق از ابن فارض مصری]</w:t>
      </w:r>
    </w:p>
    <w:p>
      <w:pPr/>
      <w:r>
        <w:rPr>
          <w:rtl w:val="0"/>
          <w:lang w:val="fa-IR"/>
        </w:rPr>
        <w:t xml:space="preserve">و همین محبّت و عشق را ابن فارض بدین عبارت بازگو می‌کند:</w:t>
      </w:r>
    </w:p>
    <w:p>
      <w:pPr>
        <w:pStyle w:val="AshaarArabiMatn++"/>
      </w:pPr>
      <w:r>
        <w:rPr>
          <w:rtl w:val="0"/>
          <w:lang w:val="fa-IR"/>
        </w:rPr>
        <w:t xml:space="preserve">وعِندی مِنها نَشوَة قَبلَ نَشأتی *** مَعی أبَدًا تَبقَی و إنْ بَلِی الْعَظمُ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یعنی «عشق و مستی من از شراب او پیش از خلقت و ایجاد من است و همین طور إلی الأبد باقی خواهد ماند گرچه استخوانم بپوسد.»</w:t>
      </w:r>
    </w:p>
    <w:p>
      <w:pPr/>
      <w:r>
        <w:rPr>
          <w:rtl w:val="0"/>
          <w:lang w:val="fa-IR"/>
        </w:rPr>
        <w:t xml:space="preserve">حافظ ابتدای عشق را بدوِ خلقت مادّی و طبیعی گرفته و انتهایش را مرگ طبیعی می‌داند، امّا ابن فارض ابتدایش را قبل از خلقت (به هزار و هزاران سال یا بی‌نهایت پیش) و ختمش را أبداً تصوّر نمی‌کند، بلکه می‌گوید: این محبّت اصولاً خاتمه ندارد و إلی الأبد (به هزار و هزاران سال یا بی‌نهایت پس) باقی خواهد ماند.</w:t>
      </w:r>
    </w:p>
    <w:p>
      <w:pPr/>
      <w:r>
        <w:rPr>
          <w:rtl w:val="0"/>
          <w:lang w:val="fa-IR"/>
        </w:rPr>
        <w:t xml:space="preserve">و حقّاً ابن فارض در این بیت معنی تجرّد از زمان و مکان را برای نفس آدمی، و أبدیت و أزلیت را برای وی در سیر مدارج نزول و صعود، در این نکته گنجانیده است که شعر حافظ بدین ذروه نرسیده است.</w:t>
      </w:r>
    </w:p>
    <w:p>
      <w:pPr/>
      <w:r>
        <w:rPr>
          <w:rtl w:val="0"/>
          <w:lang w:val="fa-IR"/>
        </w:rPr>
        <w:t xml:space="preserve">ابن فارض در بیتِ پس از این بیت می‌گوید:</w:t>
      </w:r>
    </w:p>
    <w:p>
      <w:pPr>
        <w:pStyle w:val="AshaarArabiMatn++"/>
      </w:pPr>
      <w:r>
        <w:rPr>
          <w:rtl w:val="0"/>
          <w:lang w:val="fa-IR"/>
        </w:rPr>
        <w:t xml:space="preserve">عَلَیک بِها صِرفًا، و إنْ شِئتَ مَزجَها *** فعَدلُک عَن ظَلمِ الحبیبِ هُوَ الظُّلمُ</w:t>
      </w:r>
    </w:p>
    <w:p>
      <w:pPr/>
      <w:r>
        <w:rPr>
          <w:rtl w:val="0"/>
          <w:lang w:val="fa-IR"/>
        </w:rPr>
        <w:t xml:space="preserve">ظَلْم (با فتحۀ ظاء) به معنی آب دهان است، و معنی این بیت این طور می‌شود:</w:t>
      </w:r>
    </w:p>
    <w:p>
      <w:pPr/>
      <w:r>
        <w:rPr>
          <w:rtl w:val="0"/>
          <w:lang w:val="fa-IR"/>
        </w:rPr>
        <w:t xml:space="preserve">«بر تو باد به ذات و نفس محبوبه و عدم تجاوز و تنازل از آن به چیز دیگری! و اگر أحیاناً خواستی از ذات و نفس او تنازل کنی و آن ذاتِ صرف و نفس مجرّد و نور او را به چیز دیگری مخلوط و ممزوج نمائی، متوجّه باش که در این صورت فقط به آب دهان او تجاوز کن و آن را با ذات محبوبه درهم بیامیز! و مبادا غیر از آب دهن وی به چیزی غیر آن توجّه نمائی که این ستمی است بزرگ! بلکه یگانه ظلم.»</w:t>
      </w:r>
    </w:p>
    <w:p>
      <w:pPr>
        <w:pStyle w:val="NormalA++"/>
      </w:pPr>
      <w:r>
        <w:rPr>
          <w:rtl w:val="0"/>
          <w:lang w:val="fa-IR"/>
        </w:rPr>
        <w:t xml:space="preserve">مرحوم قاضی می‌فرموده است: مراد از «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» آل محمّد می‌باشند که در این بیت دعوت به توحید محض است، و استغراق در ذات أحدیت و عدم تنازل از آن به هر چیز دگری که فرض شود و تصوّر گردد. امّا آل محمّد علیهم السّلام در این تعبیر عرفانی راقی و کنایۀ بدیعۀ سلوکی به منزلۀ </w:t>
      </w:r>
      <w:r>
        <w:rPr>
          <w:rtl w:val="0"/>
          <w:lang w:val="fa-IR"/>
        </w:rPr>
        <w:t xml:space="preserve">ظَلم الحبیب</w:t>
      </w:r>
      <w:r>
        <w:rPr>
          <w:rtl w:val="0"/>
          <w:lang w:val="fa-IR"/>
        </w:rPr>
        <w:t xml:space="preserve"> (یعنی آب دهان محبوبه که شیرین‌تر و خوشگوارتر و آرام‌بخش‌تر از هر چیز است) می‌باشند و از ذات محبوبه گذشته هیچ چیز به حلاوت آن نیست. در این صورت، در مقام کثرت و تنازل از آن وحدت حقیقیه فقطّ به آل محمّد علیهم السّلام تجاوز کن، و با آنان بیامیز که در هیچ یک از نشئآت عالم وجود از ملک و ملکوت به مثابۀ آنان موجودی آرام‌بخش‌تر، و به مانند ایشان از جهت سعۀ ولایت و گسترش آیتیت و أقربیت به ذات أحدیت، چیزی نیست.</w:t>
      </w:r>
    </w:p>
    <w:p>
      <w:pPr/>
      <w:r>
        <w:rPr>
          <w:rtl w:val="0"/>
          <w:lang w:val="fa-IR"/>
        </w:rPr>
        <w:t xml:space="preserve">مکیدن لبان و نوشیدن آب دهان محبوبه، از لحاظ قرب و فناء و اندکاک در هستی ذات و نفس محبوبه، بزرگ‌ترین و قوی‌ترین چیزی است که اتّحاد با خود محبوبه را می‌رساند و در صورت مزج و خلط وی با چیز دیگر از خود محبوبه حکایت می‌کند.</w:t>
      </w:r>
    </w:p>
    <w:p>
      <w:pPr/>
      <w:r>
        <w:rPr>
          <w:rtl w:val="0"/>
          <w:lang w:val="fa-IR"/>
        </w:rPr>
        <w:t xml:space="preserve">و در این تشبیه و استعارۀ بدیعۀ عرفانیه، آل محمّد علیهم السّلام را با حضرت ذات أحدیت و فناء و اندکاک در آن ذاتِ ما لا إسمَ لَهُ و لا رسمَ لَهُ چنان متّحد و واحد قرار داده است که أقرب از آن متصوّر نیست؛ بنابراین «ظَلم الحبیب» که در مقام بقاء ‌بعد از فناء ‌لازم و برای سالک ضروری است غیر از عترت حضرت ختمی مرتبت و آل محمّد نخواهد بود.</w:t>
      </w:r>
    </w:p>
    <w:p>
      <w:pPr/>
      <w:r>
        <w:rPr>
          <w:rtl w:val="0"/>
          <w:lang w:val="fa-IR"/>
        </w:rPr>
        <w:t xml:space="preserve">شاهد بر این معنی، این عارف بزرگ در یائیۀ خود می‌گوید:</w:t>
      </w:r>
    </w:p>
    <w:p>
      <w:pPr>
        <w:pStyle w:val="AshaarArabiMatn++"/>
      </w:pPr>
      <w:r>
        <w:rPr>
          <w:rtl w:val="0"/>
          <w:lang w:val="fa-IR"/>
        </w:rPr>
        <w:t xml:space="preserve">ذَهَبَ العُمرُ ضیاعًا و انْقَضَی *** باطِلاً إذ لَم أفُزْ مِنکم بشَیء</w:t>
      </w:r>
    </w:p>
    <w:p>
      <w:pPr>
        <w:pStyle w:val="AshaarArabiMatn++"/>
      </w:pPr>
      <w:r>
        <w:rPr>
          <w:rtl w:val="0"/>
          <w:lang w:val="fa-IR"/>
        </w:rPr>
        <w:t xml:space="preserve">غَیرَ ما اُولِیتُ مِن عِقدِی ولا *** عِترَة المَبعُوثِ حَقًّا مِن قُصَی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«عمر من ضایع شد و به باطل گذشت؛ چرا که به من از حقیقت شما هیچ چیز نرسیده است و بدان کامیاب نشده‌ام غیر از عقد و گرۀ ولایت عترت برانگیخته شدۀ به حقّ از أولاد قُصَی (عترت و خاندان محمّد بن عبداللَه ... ابن قُصَی) که آن به من عنایت شده است.»</w:t>
      </w:r>
    </w:p>
    <w:p>
      <w:pPr/>
      <w:r>
        <w:rPr>
          <w:rtl w:val="0"/>
          <w:lang w:val="fa-IR"/>
        </w:rPr>
        <w:t xml:space="preserve">یعنی نتیجۀ یک عمر، سیر و سلوک إلی اللَه، وصول به ولایت عترت طاهره و گره خوردن و عقد ولآء ‌ایشان است که به طور مِنحَه و بخشش به من إعطاء شده و من از آن کامیاب و فائز گردیده‌ام.</w:t>
      </w:r>
    </w:p>
    <w:p>
      <w:pPr/>
      <w:r>
        <w:rPr>
          <w:rtl w:val="0"/>
          <w:lang w:val="fa-IR"/>
        </w:rPr>
        <w:t xml:space="preserve">از اینجا اوّلاً: به دست می‌آید که سیر و سلوک صحیح و بی‌غشّ و خالص از شوائب نفس أمّاره، بالأخره سالک را به عترت طیبه می‌رساند و از أنوار جمالیه و جلالیه ایشان در کشف حجب بهرمند می‌سازد، و ابن فارض که مسلَّماً از عامّه بوده و مذهب سنّت را داشته است و حتی کنیه و نامش «أبوحَفص عُمَر» است، در پایان کار و آخر عمر از شربت معین ولایت سیراب و از آب دهان محبوب أزل، سرشار و شاداب گردیده است.</w:t>
      </w:r>
    </w:p>
    <w:p>
      <w:pPr>
        <w:pStyle w:val="Heading2"/>
      </w:pPr>
      <w:r>
        <w:rPr>
          <w:rtl w:val="0"/>
          <w:lang w:val="fa-IR"/>
        </w:rPr>
        <w:t xml:space="preserve">عدم وصول به مقامات توحیدی بدون ولایت امامان شیعه</w:t>
      </w:r>
    </w:p>
    <w:p>
      <w:pPr/>
      <w:r>
        <w:rPr>
          <w:rtl w:val="0"/>
          <w:lang w:val="fa-IR"/>
        </w:rPr>
        <w:t xml:space="preserve">و ثانیاً: همان طور که مرحوم قاضی ـ قدّس اللَه نفسه ـ فرموده‌اند، وصول به مقام توحید و سیر صحیح إلی اللَه و عرفان ذات أحدیت ـ عزّ اسمه ـ بدون ولایت إمامان شیعه و خلفای راشدین از أولاد علی بن أبی‌طالب و بتول عذرآء‌ صلوات ‌اللَه علیهما‌ محال است؛ این امر دربارۀ ابن فارض مشهود و دربارۀ‌ بسیاری دیگر از عرفای عالی‌قدر همچون محیی الدّین عربی و ملاّ محمّد رومی و فرید الدّین عطّار نیشابوری و أمثالهم، به ثبوت و تحقّق پیوسته است.</w:t>
      </w:r>
    </w:p>
    <w:p>
      <w:pPr/>
      <w:r>
        <w:rPr>
          <w:rtl w:val="0"/>
          <w:lang w:val="fa-IR"/>
        </w:rPr>
        <w:t xml:space="preserve">مرحوم قاضی (ره) خواندن علم حکمت را مُغنی نمی‌دانستند؛ و بدون سیر و سلوک عملی و ریاضات شرعیه و عرفان عملی، می‌فرمودند مشکل حلّ شدنی نیست؛ امّا خواندن حکمت و فلسفۀ ملاّ صدرای شیرازی و حاجی سبزواری را مفید می‌دانسته‌اند. و وصی أرجمند ایشان، حضرت رضوان مقام، آیة اللَه حاج شیخ عبّاس قوچانی ـ قدّس سرّه ـ دوره‌های عدیده‌ای را در نجف اشرف از «شرح منظومه» و «أسفار اربعه» تدریس کرده‌اند.</w:t>
      </w:r>
      <w:r>
        <w:rPr>
          <w:rStyle w:val="FootnoteReference"/>
        </w:rPr>
        <w:footnoteReference w:id="7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2" name="_x0000_i002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الأنعام (٦) قسمتی از آیه ١٢١.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کلیات سعدی، طبع محمّد علی فروغی، مطبعۀ بروخیم، قسمت مواعظ سعدی، غزلیات عرفانی، ص ١١٨.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برای اطلاع بیشتر پیرامون شخصیت والای محیی الدین عربی ـ رضوان اللَه علیه ـ به کتاب شریف روح مجرد ص ٣٠٩ و به همین مجموعه ج ٣ بخش محیی الدین عربی و ج ٥ بخش فلسفه و عرفان مراجعه شود. [محقّق]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حافظ، با تصحیح دکتر رشید عیوضی و دکتر اکبر بهروز، ص ٢٣٥.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طبع دار صادر بیروت سنه١٣٨٢، میمیه، ص ١٤٣، سطر ٣٥.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دیوان ابن فارض، یائیه آن أوّلش این است: </w:t>
      </w:r>
      <w:r>
        <w:rPr>
          <w:rtl w:val="0"/>
          <w:lang w:val="fa-IR"/>
        </w:rPr>
        <w:t xml:space="preserve">سآئقَ الأظْعَانِ یطْوِی الْبَیدَ طَی</w:t>
      </w:r>
      <w:r>
        <w:rPr>
          <w:rtl w:val="0"/>
          <w:lang w:val="fa-IR"/>
        </w:rPr>
        <w:t xml:space="preserve">، ص ٢٥.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کتاب مطلع انوار، جلد ٢، صفحه٥٥.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