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مواعظ امام حسن علیه السّلام به جناده</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معاد شناسى، ج‏3، ص 36</w:t>
      </w:r>
    </w:p>
    <w:p>
      <w:pPr/>
      <w:r>
        <w:br w:type="page"/>
      </w:r>
    </w:p>
    <w:p>
      <w:pPr>
        <w:pStyle w:val="VasatChinArabi++"/>
      </w:pPr>
      <w:r>
        <w:rPr>
          <w:rtl w:val="0"/>
          <w:lang w:val="fa-IR"/>
        </w:rPr>
        <w:t xml:space="preserve">بسم اللَه الرحمن الرحیم</w:t>
      </w:r>
    </w:p>
    <w:p>
      <w:pPr/>
      <w:r>
        <w:rPr>
          <w:rtl w:val="0"/>
          <w:lang w:val="fa-IR"/>
        </w:rPr>
        <w:t xml:space="preserve">در آن ساعت‌هاى آخر از حیات حضرت امام حسن علیه السّلام جنادة خدمت آن حضرت رسید و تقاضاى نصیحت و موعظه نمود، در حالیکه رنگ آن حضرت زرد شده و حالش منقلب و دیگر رمقى ندارد و زهر تمام بدن او را گرفته بود.</w:t>
      </w:r>
    </w:p>
    <w:p>
      <w:pPr>
        <w:pStyle w:val="NormalA++"/>
      </w:pPr>
      <w:r>
        <w:rPr>
          <w:rtl w:val="0"/>
          <w:lang w:val="fa-IR"/>
        </w:rPr>
        <w:t xml:space="preserve">مجلسى رضوان اللَه علیه نقل میکند در «بحار الانوار» از کتاب «</w:t>
      </w:r>
      <w:r>
        <w:rPr>
          <w:rtl w:val="0"/>
          <w:lang w:val="fa-IR"/>
        </w:rPr>
        <w:t xml:space="preserve">کفایةُ الأثر فى النّصوص على الائمّة الإثنَى عشر</w:t>
      </w:r>
      <w:r>
        <w:rPr>
          <w:rtl w:val="0"/>
          <w:lang w:val="fa-IR"/>
        </w:rPr>
        <w:t xml:space="preserve">» که جنادة بن أبى امیه گفت:</w:t>
      </w:r>
    </w:p>
    <w:p>
      <w:pPr/>
      <w:r>
        <w:rPr>
          <w:rtl w:val="0"/>
          <w:lang w:val="fa-IR"/>
        </w:rPr>
        <w:t xml:space="preserve">من وارد شدم بر حضرت حسن بن علىّ بن أبى طالب علیه السّلام در همان مرضى که با آن وفات نمود، و در مقابل آن حضرت طشتى بود که در آن خون قِى مینمود و کبد آن حضرت قطعه قطعه از سمّى که معاویه لعنَهُ اللَه خورانیده بود خارج میشد</w:t>
      </w:r>
      <w:r>
        <w:rPr>
          <w:rStyle w:val="FootnoteReference"/>
        </w:rPr>
        <w:footnoteReference w:id="1"/>
      </w:r>
      <w:r>
        <w:rPr>
          <w:rtl w:val="0"/>
          <w:lang w:val="fa-IR"/>
        </w:rPr>
        <w:t xml:space="preserve"> ؛ و عرض کردم: اى مولاى من! چرا خود را معالجه نمى‌کنید؟</w:t>
      </w:r>
    </w:p>
    <w:p>
      <w:pPr/>
      <w:r>
        <w:rPr>
          <w:rtl w:val="0"/>
          <w:lang w:val="fa-IR"/>
        </w:rPr>
        <w:t xml:space="preserve">حضرت فرمود: اى بنده خدا! مرگ را به چه علاج کنم‌؟ گفتم: </w:t>
      </w:r>
      <w:r>
        <w:rPr>
          <w:rStyle w:val="Ayat2Matn++"/>
          <w:rtl w:val="0"/>
          <w:lang w:val="fa-IR"/>
        </w:rPr>
        <w:t xml:space="preserve">﴿إِنَّا لِلَّهِ وَإِنَّآ إِلَيۡهِ رَٰجِعُونَ﴾.</w:t>
      </w:r>
    </w:p>
    <w:p>
      <w:pPr>
        <w:pStyle w:val="NormalA++"/>
      </w:pPr>
      <w:r>
        <w:rPr>
          <w:rtl w:val="0"/>
          <w:lang w:val="fa-IR"/>
        </w:rPr>
        <w:t xml:space="preserve">ثُمَّ الْتَفَتَ إلَىَّ فَقَالَ:</w:t>
      </w:r>
      <w:r>
        <w:rPr>
          <w:rtl w:val="0"/>
          <w:lang w:val="fa-IR"/>
        </w:rPr>
        <w:t xml:space="preserve"> وَ اللَه لَقَدْ عَهِدَ إلَینَا رَسُولُ اللَه صَلَّى اللَه عَلَیهِ وَ ءَالِهِ إنَّ هَذَا الامْرَ یمْلِکهُ إثْنَا عَشَرَ إمَامًا مِنْ وُلْدِ عَلِىٍّ وَ فَاطِمَةَ، مَا مِنَّا إلَّا مَسْمُومٌ أَوْ مَقْتُولٌ. ثُمَّ رُفِعَتِ الطَّسْتُ وَ بَکى صَلَوَاتُ اللَه عَلَیهِ وَ ءَالِهِ.</w:t>
      </w:r>
    </w:p>
    <w:p>
      <w:pPr/>
      <w:r>
        <w:rPr>
          <w:rtl w:val="0"/>
          <w:lang w:val="fa-IR"/>
        </w:rPr>
        <w:t xml:space="preserve">«سپس روى به من نموده فرمود: سوگند به خدا که رسول خدا صلّى اللَه علیه و آله و سلّم از ما پیمان گرفته و وصیت نموده است که این امر ولایت و خلافت عامّه را بعد از او، دوازده امام از اولاد علىّ و فاطمه عهده دار خواهند بود؛ و هیچکس از ما نیست مگر آنکه مسموم یا مقتول گردد.</w:t>
      </w:r>
    </w:p>
    <w:p>
      <w:pPr>
        <w:pStyle w:val="NormalA++"/>
      </w:pPr>
      <w:r>
        <w:rPr>
          <w:rtl/>
          <w:lang w:val="fa-IR"/>
        </w:rPr>
        <w:t xml:space="preserve">در این وقت طشت را از نزد آن حضرت برداشتند و آن حضرت بگریست‌». </w:t>
      </w:r>
      <w:r>
        <w:rPr>
          <w:rtl w:val="0"/>
          <w:lang w:val="fa-IR"/>
        </w:rPr>
        <w:t xml:space="preserve">قَالَ: فَقُلْتُ لَهُ: عِظْنِى یا بْنَ رَسُولِ اللَه!</w:t>
      </w:r>
    </w:p>
    <w:p>
      <w:pPr>
        <w:pStyle w:val="NormalA++"/>
      </w:pPr>
      <w:r>
        <w:rPr>
          <w:rtl w:val="0"/>
          <w:lang w:val="fa-IR"/>
        </w:rPr>
        <w:t xml:space="preserve">قَالَ:</w:t>
      </w:r>
      <w:r>
        <w:rPr>
          <w:rtl w:val="0"/>
          <w:lang w:val="fa-IR"/>
        </w:rPr>
        <w:t xml:space="preserve"> نَعَمِ، اسْتَعِدَّ لِسَفَرِک وَ حَصِّلْ زَادَک قَبْلَ حُلُولِ أَجَلِک. وَ اعْلَمْ أَنَّک تَطْلُبُ الدُّنْیا وَ الْمَوْتُ یطْلُبُک، وَ لَا تَحْمِلْ هَمَّ یوْمِک الَّذِى لَمْ یأْتِ عَلَى یوْمِک الَّذِى أَنْتَ فِیهِ. وَ اعْلَمْ أَنَّک لَا تَکسِبُ مِنَ الْمَالِ شَیئًا فَوْقَ قُوتِک إلَّا کنْتَ فِیهِ خَازِنًا لِغَیرِک.</w:t>
      </w:r>
    </w:p>
    <w:p>
      <w:pPr>
        <w:pStyle w:val="NormalA++"/>
      </w:pPr>
      <w:r>
        <w:rPr>
          <w:rtl w:val="0"/>
          <w:lang w:val="fa-IR"/>
        </w:rPr>
        <w:t xml:space="preserve">وَ اعْلَمْ أَنَّ فِى حَلَالِهَا حِسَابٌ وَ فِى حَرَامِهَا عِقَابٌ وَ فِى الشُّبُهَاتِ عِتَابٌ؛ فَأَنْزِلِ الدُّنْیا بِمَنْزِلَةِ الْمِیتَةِ، خُذْ مِنْهَا مَا یکفِیک فَإنْ کانَ ذَلِک حَلَالًا کنْتَ قَدْ زَهِدْتَ فِیهَا، وَ إنْ کانَ حَرَامًا لَمْ یکنْ فِیهِ وِزْرٌ، فَأَخَذْتَ کمَا أَخَذْتَ مِنَ الْمِیتَةِ، وَ إنْ کانَ الْعِتَابُ فَإنَّ الْعِتَابَ یسِیرٌ.</w:t>
      </w:r>
    </w:p>
    <w:p>
      <w:pPr/>
      <w:r>
        <w:rPr>
          <w:rtl w:val="0"/>
          <w:lang w:val="fa-IR"/>
        </w:rPr>
        <w:t xml:space="preserve">«عرض کردم: مرا نصیحت و اندرزى کن اى پسر رسول خدا!</w:t>
      </w:r>
    </w:p>
    <w:p>
      <w:pPr/>
      <w:r>
        <w:rPr>
          <w:rtl w:val="0"/>
          <w:lang w:val="fa-IR"/>
        </w:rPr>
        <w:t xml:space="preserve">فرمود: بلى، براى سفرى که در پیش دارى خود را آماده ساز، و توشه این سفر را قبل از آنکه زمان کوچ کردن در رسد و آهنگ رحیل بنوازند مهیا کن.</w:t>
      </w:r>
    </w:p>
    <w:p>
      <w:pPr/>
      <w:r>
        <w:rPr>
          <w:rtl w:val="0"/>
          <w:lang w:val="fa-IR"/>
        </w:rPr>
        <w:t xml:space="preserve">و بدان که تو به دنبال دنیا میروى و طلب آن را میکنى در حالیکه مرگ تو را تعقیب نموده و طلب تو را مى‌نماید. و همّ و اندوه و اندیشه و تفکر روزى را که هنوز نیامده است بار مکن بر روزى که آمده و تو در آن هستى.</w:t>
      </w:r>
    </w:p>
    <w:p>
      <w:pPr/>
      <w:r>
        <w:rPr>
          <w:rtl w:val="0"/>
          <w:lang w:val="fa-IR"/>
        </w:rPr>
        <w:t xml:space="preserve">و بدان که تو از اموال دنیا هیچ چیزى را زیادى از قوت خودت کسب نمى‌کنى مگر آنکه در آن چیز خازن و نگهدار براى غیر خودت بوده‌اى!</w:t>
      </w:r>
    </w:p>
    <w:p>
      <w:pPr/>
      <w:r>
        <w:rPr>
          <w:rtl w:val="0"/>
          <w:lang w:val="fa-IR"/>
        </w:rPr>
        <w:t xml:space="preserve">و بدان که در آنچه از اموال دنیا از راه حلال بدست مى‌آورى حساب است و در حرامش عقاب است و در مشتبهاتش عتاب و سرزنش و مؤاخذه است.</w:t>
      </w:r>
    </w:p>
    <w:p>
      <w:pPr/>
      <w:r>
        <w:rPr>
          <w:rtl w:val="0"/>
          <w:lang w:val="fa-IR"/>
        </w:rPr>
        <w:t xml:space="preserve">بنابر این اصل، دنیا را مانند جیفه و مُردارى فرض کن که به اندازه کفاف در موقع ضرورت از آن براى خود برمیدارى؛ پس اگر آنچه اخذ نموده‌اى از حلال باشد، تو در این امر طریق زهد و قناعت پیشه داشته‌اى و از عهده حساب کمترى برآمده‌اى؛ و اگر آنچه را از دنیا برمیدارى از حرام باشد، دیگر دچار وِزر و تبعات و مؤاخذه نشده‌اى، چون از میته به قدر ضرورت برداشته‌اى نه زیاده بر آن؛ و اگر از موارد مشتبه باشد که مورد عتاب واقع مى‌شوى، دچار عتاب‌ کمترى شده‌اى!»</w:t>
      </w:r>
    </w:p>
    <w:p>
      <w:pPr/>
      <w:r>
        <w:rPr>
          <w:rtl w:val="0"/>
          <w:lang w:val="fa-IR"/>
        </w:rPr>
        <w:t xml:space="preserve">وَ اعْمَلْ لِدُنْیاک کأَنَّک تَعِیشُ أَبَدًا وَ اعْمَلْ لِآخِرَتِک کأَنَّک تَمُوتُ غَدًا.</w:t>
      </w:r>
    </w:p>
    <w:p>
      <w:pPr/>
      <w:r>
        <w:rPr>
          <w:rtl w:val="0"/>
          <w:lang w:val="fa-IR"/>
        </w:rPr>
        <w:t xml:space="preserve">وَ إذَا أَرَدْتَ عِزًّا بِلَا عَشِیرَةٍ وَ هَیبَةً بِلَا سُلْطَانٍ، فَاخْرُجْ مِنْ ذُلِّ مَعْصِیةِ اللَه إلَى عِزِّ طَاعَةِ اللَه عَزّ وَ جَلَّ.</w:t>
      </w:r>
    </w:p>
    <w:p>
      <w:pPr/>
      <w:r>
        <w:rPr>
          <w:rtl w:val="0"/>
          <w:lang w:val="fa-IR"/>
        </w:rPr>
        <w:t xml:space="preserve">وَ إذَا نَازَعَتْک إلَى صُحْبَةِ الرِّجَالِ حَاجَةٌ، فَاصْحَبْ مَن إذَا صَحِبْتَهُ زَانَک، وَ إذَا خَدَمْتَهُ صَانَک، وَ إذَا أَرَدْتَ مِنْهُ مَعُونَةً أَعَانَک، وَ إنْ قُلْتَ صَدَّقَ قَوْلَک، وَ إنْ صُلْتَ شَدَّ صَوْلَک، وَ إنْ مَدَدْتَ یدَک بِفَضْلٍ مَدَّهَا، وَ إنْ بَدَتْ عَنْک ثُلْمَةٌ سَدَّهَا، وَ إنْ رَأَى مِنْک حَسَنَةً عَدَّهَا، وَ إنْ سَأَلْتَهُ أَعْطَاک، وَ إنْ سَکتَّ عَنْهُ ابْتَدَاک، وَ إنْ نَزَلَتْ إحْدَى الْمُلِمَّاتِ بِهِ سَآءَک.</w:t>
      </w:r>
    </w:p>
    <w:p>
      <w:pPr/>
      <w:r>
        <w:rPr>
          <w:rtl w:val="0"/>
          <w:lang w:val="fa-IR"/>
        </w:rPr>
        <w:t xml:space="preserve">مَنْ لَا تَأْتِیک مِنْهُ الْبَوَآئِقُ، وَ لَا یخْتَلِفُ عَلَیک مِنْهُ الطَّرَآئِقُ، وَ لَا یخْذُلُک عِنْدَ الْحَقَآئِقِ، وَ إنْ تَنَازَعْتُمَا مُنْقَسِمًا ءَاثَرَک.</w:t>
      </w:r>
    </w:p>
    <w:p>
      <w:pPr/>
      <w:r>
        <w:rPr>
          <w:rtl w:val="0"/>
          <w:lang w:val="fa-IR"/>
        </w:rPr>
        <w:t xml:space="preserve">«براى دنیاى خود چنان عمل کن که گویا تو إلى الأبد در دنیا بطور جاودان زیست میکنى و براى آخرتت چنان عمل کن که گویا تو فردا خواهى مرد!</w:t>
      </w:r>
    </w:p>
    <w:p>
      <w:pPr/>
      <w:r>
        <w:rPr>
          <w:rtl w:val="0"/>
          <w:lang w:val="fa-IR"/>
        </w:rPr>
        <w:t xml:space="preserve">و اگر اراده دارى که عزیز بشوى بدون عشیره و یاران، و صاحب هیبت گردى بدون قدرت و سلطنت، پس براى حصول این مقصود از پستى و کاستى معصیتِ خدا خارج شو، و در بلندى و رفعت طاعت خداوند عزّ و جلّ درآ.</w:t>
      </w:r>
    </w:p>
    <w:p>
      <w:pPr/>
      <w:r>
        <w:rPr>
          <w:rtl w:val="0"/>
          <w:lang w:val="fa-IR"/>
        </w:rPr>
        <w:t xml:space="preserve">و اگر حاجتى تو را وادار کند که ناچار با افرادى مصاحبت و همنشینى کنى، پس براى خود مصاحب و همنشینى اختیار کن که این مصاحبت موجب زینت و احترام تو گردد، و اگر او را خدمت کنى تو را حفظ کند، و اگر از او کمکى بخواهى تو را کمک کند، و اگر سخنى گوئى گفتار تو را تصدیق کند و صحّه بگذارد، و اگر با کسى بخواهى در افتى و با شدّت رفتار کنى صَولت تو را محکم کند، و اگر بخواهى دستت را به کرم و عطا دراز کنى مانع این نشود بلکه خود در این امر مساعدت نماید، و اگر در تو فتور و رخنه‌اى پیدا شد فوراً آن را ببندد و مسدود کند، و اگر از تو نیکى ببیند آن را به حساب آورد و دستخوش نسیان قرار ندهد، و اگر تو از او چیزى خواستى به تو بدهد، و اگر در مواقع ضرورت و نیاز از خواستن امتناع ورزیدى خود او ابتدا به دادن کند، و بدون سؤال رفع ضرورت و حاجت از تو بنماید، و اگر بعضى از حوادث و ناملایمات بر او وارد شود، مراتب دوستى تو با او چنان باشد که تو را به رنج و ناراحتى اندازد.</w:t>
      </w:r>
      <w:r>
        <w:rPr>
          <w:rStyle w:val="FootnoteReference"/>
        </w:rPr>
        <w:footnoteReference w:id="2"/>
      </w:r>
      <w:r>
        <w:rPr>
          <w:rtl w:val="0"/>
          <w:lang w:val="fa-IR"/>
        </w:rPr>
        <w:t xml:space="preserve"> آن رفیقِ همنشین، کسى باشد که از ناحیه او هیچگاه ناراحتى و گرفتارى به تو نرسد، و راه‌هاى زندگى بر تو تغییر نپذیرد، و در مواقع وصول به واقعیات و حقائق تو را تنها و ذلیل و مخذول نگذارد و اگر در چیزى که باید بین شما قسمت گردد، نوبت به منازعه رسید و در تقسیم دچار گفتگو و جدال شدید، تو را بر خود مقدّم دارد.»</w:t>
      </w:r>
    </w:p>
    <w:p>
      <w:pPr>
        <w:pStyle w:val="NormalA++"/>
      </w:pPr>
      <w:r>
        <w:rPr>
          <w:rtl w:val="0"/>
          <w:lang w:val="fa-IR"/>
        </w:rPr>
        <w:t xml:space="preserve">جُناده به دنبال این مطلب میگوید: پس از آنکه حضرت مجتبى علیه السّلام این مواعظ را بیان فرمودند نَفَسشان قطع و رنگ آن حضرت زرد شد تا حدّیکه چنین پنداشتم که در هماندم جان خواهد داد. در این حال حضرت إمام حسین علیه السّلام با أسود بن أبى الاسود داخل شدند و سید الشّهداء خود را به روى برادر انداخت و سر و صورت او را بوسید، و سپس در نزد او نشست، و هر دو با یکدیگر به نجوى و آهستگى سخنانى گفتند. و أبو الاسود ناگاه گفت: </w:t>
      </w:r>
      <w:r>
        <w:rPr>
          <w:rtl w:val="0"/>
          <w:lang w:val="fa-IR"/>
        </w:rPr>
        <w:t xml:space="preserve">إنَّا لِلَّه</w:t>
      </w:r>
      <w:r>
        <w:rPr>
          <w:rtl w:val="0"/>
          <w:lang w:val="fa-IR"/>
        </w:rPr>
        <w:t xml:space="preserve"> روح حضرت حسن به عالم باقى شتافت.</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در تعلیقه «بحار» طبع حیدرى که به انشاء آقا شیخ محمّد باقر بهبودى است چنین وارد است که: در این کلام غرابت است؛ چون وقتى جگر آب شود، به صورت لِرْد به أمعاء میرود و به معده بالا نمى‌آید تا به صورت خون از دهان خارج شود؛ و صحیح همانطور که در سائر احادیث وارد است آنکه در مدّت چهل روز طشتى در زیر آن حضرت میگذاردند و طشتى را بر میداشتند، و آن حضرت میفرموده است: من جگر خود را انداختم و ظاهرش خروج جگر به صورت لرد از أمعاء است. و من چنین گمان دارم که این داستان بر افهام راویان دگرگون شده و اینطور نقل کرده‌اند؛ علاوه بر آنکه سند این حدیث از اصل ضعیف است.- انتهى.</w:t>
      </w:r>
    </w:p>
    <w:p>
      <w:pPr>
        <w:pStyle w:val="FootnoteText"/>
      </w:pPr>
      <w:r>
        <w:rPr>
          <w:rtl w:val="0"/>
          <w:lang w:val="fa-IR"/>
        </w:rPr>
        <w:t xml:space="preserve">و این حقیر میگوید: خروج جگر به صورت ذوب شده از معده بُعدى ندارد؛ چون رگهاى «ماساریقا» که رابط بین جگر و معده هستند میتوانند خون کبد آب شده را به معده بیاورند و نظیر این قى کردن خون هم در مریض‌هائى که به مرض کبدى دچارند دیده شده است؛ علاوه اصل این گفتار از جناده است نه از حضرت مجتبى، و ممکن است جناده به نظر خود خونهاى قى شده را خون جگر پنداشته است؛ و عَلى کلِّ تقدیر ایرادى به روایت وارد نیست.‌</w:t>
      </w:r>
    </w:p>
    <w:p>
      <w:pPr>
        <w:pStyle w:val="FootnoteText"/>
      </w:pPr>
    </w:p>
  </w:footnote>
  <w:footnote w:id="2">
    <w:p>
      <w:pPr>
        <w:pStyle w:val="FootnoteText"/>
      </w:pPr>
      <w:r>
        <w:rPr>
          <w:rStyle w:val="FootnoteReference"/>
        </w:rPr>
        <w:footnoteRef/>
      </w:r>
      <w:r>
        <w:t xml:space="preserve"> </w:t>
      </w:r>
      <w:r>
        <w:rPr>
          <w:rtl w:val="0"/>
          <w:lang w:val="fa-IR"/>
        </w:rPr>
        <w:t xml:space="preserve"> در نسخه «بحار» طبع کمپانى و طبع حیدرى چنین آورده است که: وَ إنْ نَزَلَتْ إحْدَى الْمُلِمّاتِ بِهِ ساءَک. و لذا ما بدون تصرّف همان را در اینجا ترجمه کردیم ولیکن در کتاب «معالى السّبطین» که او هم از «بحار» نقل کرده است اینطور آورده است که: </w:t>
      </w:r>
      <w:r>
        <w:rPr>
          <w:rtl w:val="0"/>
          <w:lang w:val="fa-IR"/>
        </w:rPr>
        <w:t xml:space="preserve">وَ إنْ نَزَلَتْ بِک إحْدَى الْمُلِمّاتِ واساک</w:t>
      </w:r>
      <w:r>
        <w:rPr>
          <w:rtl w:val="0"/>
          <w:lang w:val="fa-IR"/>
        </w:rPr>
        <w:t xml:space="preserve">.</w:t>
      </w:r>
    </w:p>
    <w:p>
      <w:pPr>
        <w:pStyle w:val="FootnoteText"/>
      </w:pPr>
      <w:r>
        <w:rPr>
          <w:rtl w:val="0"/>
          <w:lang w:val="fa-IR"/>
        </w:rPr>
        <w:t xml:space="preserve">«یعنى اگر به تو بعضى از شدائد و گرفتارى‌هاى روزگار برسد مواسات کند.» و البتّه این معنى صحیح تر و مناسب تر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