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اولیای الهی نسبت به مسائل مرجعیت</w:t>
      </w:r>
    </w:p>
    <w:p>
      <w:pPr>
        <w:pStyle w:val="VasatChinMatn"/>
      </w:pPr>
      <w:r>
        <w:rPr>
          <w:rtl w:val="0"/>
          <w:lang w:val="fa-IR"/>
        </w:rPr>
        <w:t xml:space="preserve">و اهمیت پرهیز از احساس تکلیف کاذب</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 آن موقع مرحوم آقا [علامه طهرانی] به ما گفته بودند: «بروید قم.» [و ما هم] قم بودیم. در یكی از این سفرهای كه مشهد می‏رفتیم؛ رفتیم پیش [یکی از رفقا] صحبت قم شد و ایشان با ما خیلی شوخی داشت.</w:t>
      </w:r>
    </w:p>
    <w:p>
      <w:pPr/>
      <w:r>
        <w:rPr>
          <w:rtl w:val="0"/>
          <w:lang w:val="fa-IR"/>
        </w:rPr>
        <w:t xml:space="preserve">[رفیق ما] گفت: «پس رسالۀ عملیۀ شما چه شده؟! شما مدتی است که قم رفته‌اید و رساله هم ندارید!»</w:t>
      </w:r>
    </w:p>
    <w:p>
      <w:pPr/>
      <w:r>
        <w:rPr>
          <w:rtl w:val="0"/>
          <w:lang w:val="fa-IR"/>
        </w:rPr>
        <w:t xml:space="preserve">گفتم: «آقا، خیلی جلوتر از ما در صف هستند! ما آخر صف هستیم.»</w:t>
      </w:r>
    </w:p>
    <w:p>
      <w:pPr/>
      <w:r>
        <w:rPr>
          <w:rtl w:val="0"/>
          <w:lang w:val="fa-IR"/>
        </w:rPr>
        <w:t xml:space="preserve">گفتند: «نه آقا! نه آقا! از شما گذشته! برو حقّت را بگیر!»</w:t>
      </w:r>
    </w:p>
    <w:p>
      <w:pPr>
        <w:pStyle w:val="Heading2"/>
      </w:pPr>
      <w:r>
        <w:rPr>
          <w:rtl w:val="0"/>
          <w:lang w:val="fa-IR"/>
        </w:rPr>
        <w:t xml:space="preserve">تفاوت ادراک اولیای الهی با دیگران در پذیرش مسئولیت</w:t>
      </w:r>
    </w:p>
    <w:p>
      <w:pPr/>
      <w:r>
        <w:rPr>
          <w:rtl w:val="0"/>
          <w:lang w:val="fa-IR"/>
        </w:rPr>
        <w:t xml:space="preserve">آدم واقعاً [وقتی] به اوضاعِ حال و جریانات [امروز] و به آنچه كه سابقی‏ها بودند نگاه می‌كند، [می‌بیند که] واقعاً چقدر [تفاوت وجود دارد]! اصلاً تفاوت به‌نحوی است که قابل تصوّر نیست. انسان می‌خواهد بگوید چقدر [تفاوت وجود دارد]؟! از مشرق تا مغرب؟! اینکه دیگر چیزی نیست؛ مشرق تا مغرب [که چیزی نیست]! از زمین تا آسمان؟! چیزی نیست [که]! مثل آن چیزی که سید احمد [کربلایی] فکر می‏کرد: «اگر جهنم رفتن واجب کفایی باشد، مَن‏بِه‏الکفایه</w:t>
      </w:r>
      <w:r>
        <w:rPr>
          <w:rtl w:val="0"/>
          <w:lang w:val="fa-IR"/>
        </w:rPr>
        <w:t xml:space="preserve"> هست که برود! نوبت به ما نمی‏رسد!»</w:t>
      </w:r>
    </w:p>
    <w:p>
      <w:pPr/>
      <w:r>
        <w:rPr>
          <w:rtl w:val="0"/>
          <w:lang w:val="fa-IR"/>
        </w:rPr>
        <w:t xml:space="preserve">به این آقا سید احمد كربلایی که او را أعلَم از علما می‏دانستند، بیاید یک‏چنین حرفی بزند! این [شخص] برای خودش از تقلید و مرجعیت واقعاً چه تصوری دارد که ‌چنین مسئله‏ای را می‏گوید! و [اینکه] چطور نمی‏خواهد آن آزادی خودش را از دست بدهد؛ این خیلی مهم است. این چه ادراكی از آزادی داشته؟ [چه ادراکی] از فراغ بال داشته؟ [چه ادراکی] از آثاری كه بر این آزادی مترتّب است [داشته است]؟! بالأخره انسان یک تصوّری باید بكند. عقلی كه بقیه داشتند، اینها هم داشتند. اگر بیشتر نداشتند، دیگر كمتر از بقیه كه نداشتند. ولی اینها چه دركی داشتند كه این مسائل را مانع و حاجز می‏دیدند؛ به نحوی كه تصوّرش آنها را مضطرب و مشوّش می‏كرد!</w:t>
      </w:r>
    </w:p>
    <w:p>
      <w:pPr>
        <w:pStyle w:val="Heading2"/>
      </w:pPr>
      <w:r>
        <w:rPr>
          <w:rtl w:val="0"/>
          <w:lang w:val="fa-IR"/>
        </w:rPr>
        <w:t xml:space="preserve">اضطرابِ علامه طهرانی از انتصاب برای یک منصب حکومتی</w:t>
      </w:r>
    </w:p>
    <w:p>
      <w:pPr/>
      <w:r>
        <w:rPr>
          <w:rtl w:val="0"/>
          <w:lang w:val="fa-IR"/>
        </w:rPr>
        <w:t xml:space="preserve">وقتی كه مرحوم آقا [علامه طهرانی] می‏فرمودند: «بعد از انقلاب [وقتی] می‏خواستند ما را دبیر شورای نگهبان كنند، من تا دو شبانه‌روز خوابم نبرد.» خودشان به من فرمودند: «تا دو شبانه‌روز [خوابم نبرد]!» صبح ساعت دَه یک بنده‌خدایی زیدی به ایشان تلفن كرده بود [و] این مسئله را گفت که: «در فلان‌جا الآن جلسه است؛ برای اینکه راجع به مسئلۀ [دبیر شورای نگهبان] تصمیم گیری کنند و شما مطرح هستید؛ یعنی می‏خواستم به شما بگویم الآن.» که ایشان گفتند: «وقتی که من شنیدم تا دو شبانه‌روز خوابم نبرد» ـ ببخشید یك شبانه‌روز ـ [گفت: «وقتی این را شنیدم،] یک شب خوابم نبرد و مضطرب بودم.» و حالا یك عبارتی گفتند كه شاید درست نباشد من بگویم! با خدای خودشان یک حرفی زده بودند. و بعد می‏گفتند که فردا صبح كه من داشتم می‏رفتم ـ مثل اینکه داشتند با تاکسی می‏رفتند؛ با یک شخص دیگر؛ ماشین نبود ـ راننده گفت: «آقا، شما اطلاع دارید كه دبیر شورای نگهبان که شد؟» گفتم: «نه!» گفت: «آقای لطف الله صافی را انتخاب كردند.» بله، ایشان می‏گفتند [که] آنجا من گفتم: </w:t>
      </w:r>
      <w:r>
        <w:rPr>
          <w:rtl w:val="0"/>
          <w:lang w:val="fa-IR"/>
        </w:rPr>
        <w:t xml:space="preserve">﴿ٱلۡحَمۡدُ لِلَّهِ ٱلَّذِيٓ أَذۡهَبَ عَنَّا ٱلۡحَزَنَ إِنَّ رَبَّنَا لَغَفُور شَكُورٌ ٱلَّذِيٓ أَحَلَّنَا دَارَ ٱلۡمُقَامَةِ مِن فَضۡلِهِۦ لَا يمَسُّنَا فِيهَا نَصَب وَلَا يمَسُّنَا فِيهَا لُغُوب﴾</w:t>
      </w:r>
      <w:r>
        <w:rPr>
          <w:rtl w:val="0"/>
          <w:lang w:val="fa-IR"/>
        </w:rPr>
        <w:t xml:space="preserve">.</w:t>
      </w:r>
    </w:p>
    <w:p>
      <w:pPr/>
      <w:r>
        <w:rPr>
          <w:rtl w:val="0"/>
          <w:lang w:val="fa-IR"/>
        </w:rPr>
        <w:t xml:space="preserve">این همان است؛ این همان مَن‏بِه‏الکفایه است. این عبارت همان است. خیلی عجیب است. حافظ وقتی که می‏گوید:</w:t>
      </w:r>
    </w:p>
    <w:p>
      <w:pPr>
        <w:pStyle w:val="She'rMatn"/>
      </w:pPr>
      <w:r>
        <w:rPr>
          <w:rtl w:val="0"/>
          <w:lang w:val="fa-IR"/>
        </w:rPr>
        <w:t xml:space="preserve">من که ملول گشتمی از نفس فرشتگان  ***  قال و مَقال عالمی می‌كشم از برای تو</w:t>
      </w:r>
    </w:p>
    <w:p>
      <w:pPr/>
      <w:r>
        <w:rPr>
          <w:rtl w:val="0"/>
          <w:lang w:val="fa-IR"/>
        </w:rPr>
        <w:t xml:space="preserve">او هم همین را دارد می‏گوید؛ همه در یك خط [قرار دارند]؛ همه یك ادراك را کرده‌اند؛ همه برایشان یك فهم حاصل شده.</w:t>
      </w:r>
    </w:p>
    <w:p>
      <w:pPr>
        <w:pStyle w:val="Heading2"/>
      </w:pPr>
      <w:r>
        <w:rPr>
          <w:rtl w:val="0"/>
          <w:lang w:val="fa-IR"/>
        </w:rPr>
        <w:t xml:space="preserve">مرزِ باریک میان حجت شرعی و توهم تکلیف</w:t>
      </w:r>
    </w:p>
    <w:p>
      <w:pPr/>
      <w:r>
        <w:rPr>
          <w:rtl w:val="0"/>
          <w:lang w:val="fa-IR"/>
        </w:rPr>
        <w:t xml:space="preserve"> نه‌اینكه بخواهند از مسئولیت فرار کنند؛ از مسئولیت فرار کردن هنر نیست. [اینکه] آدم به او مسئولیت بدهد و طرف كنار بکشد و بنشیند همه را بیربیر نگاه كند و بگوید: «ها! من جاخالی دادم!» این هنر نیست؛ این ضعف است! [این] یك نوع اظهار ضعف است. نه! [منظور] این است که انسان بر خودش مسئولیت كاذب ایجاد بكند؛ تكلیف كاذب ایجاد بكند. مسئولیت کاذب؛ یعنی مسئولیتی كه خدا به [عهده] او نگذاشته و این [شخص] تصوّر بكند كه مسئول است. تصوّر بکند [و] برای خودش [این تکلیف کاذب را] بگذارد. [مگر] نمی‌گویند؟! می‏گویند: «ما دیدیم بار زمین می‏ماند آمدیم برداشتیم!» از كجا دیدید زمین می‏ماند؟! چه کسی به توگفت؟! به تو وحی شد؟! جبرئیل پر زد آمد به تو گفت كه این بار را بردار وإلّا زمین می‏ماند، آفتاب می‏خورد، خیس می‌شود و می‏پوسد؟! هان؟! یا [می‌گویند:] «اگر ما این مرجعیت را قبول نمی‏کردیم، مردم می‌رفتند...!» اصلاً به توچه ربطی دارد؟! بگذار بروند. مردم نماز و روزه‌شان را كه منتظر تو نبودند! منتظر تو نبودند که بخوانند! تو از كجا این را درك كردی؟! آدم باید در دركش مستند و حجّت داشته باشد. درکی که می‏کند حجّت داشته باشد. [می‌گوید:] «من خیال كردم!» خب شاید خیال شما بیخود بوده! [اگر] از حجّت شرعی به این مطلب رسیدی، بسیار خوب؛ اشكال ندارد. حجّت شرعی هم چیست؟ یا قطع است یا انكشاف از باطن است. یكی از این دو تا است دیگر. انسان [باید] قطع پیدا كند به این که الآن تکلیف به [عهدۀ] اوست و به او تعلّق گرفته. یا از راه باطن كه آن هم حجّت است. حضرت پیغام می‏دادند یا در حالی برای او منکشف می‌کردند كه باز انكشاف حضرتِ در حال هم [باید] مستند شرعی داشته باشد؛ چون ممكن است شیطان تمثّل کند! شیطان! این‌همه افراد [هستند که شیطان برای آنها تمثّل کرده است]؛ الآن بنده خودم افرادی را می‌شناسم (همین الآن اطلاع دارم) كه طبق دستور حضرت، دارند عمل حرام انجام می‏دهند! طبق دستور! می‏گوید: «من دستور دارم!» عمل حرام است دیگر! آن حرامی که دیگر حرام رسالۀ عملیه‏ای [است]! دیگر از این واضح‏تر؟! خب این حضرت است یا شیطان است [که از آن دستور می‌گیرد]؟! شیطان است [که] تمثّل می‏كند. این جا باید مایز باشد، فارق باشد و بتواند تشخیص بدهد.</w:t>
      </w:r>
    </w:p>
    <w:p>
      <w:pPr/>
      <w:r>
        <w:rPr>
          <w:rtl w:val="0"/>
          <w:lang w:val="fa-IR"/>
        </w:rPr>
        <w:t xml:space="preserve"> این صورتِ منكشفه، صورت شیطانی است! صورت رحمانی نیست. خب ما مسئله را فرض بر این می‏گذاریم [که] صورت، صورت رحمانی بوده و حضرت این مسئله را گفته‌اند؛ بسیار خوب، تمام شد؛ خود ایشان هم پشتش را دارد؛ [یعنی] اگر او گفته، پشتش را هم دارد. وإلّا [اینکه بگوییم:] «من خیال می كنم و به نظرم رسیده است!» [باید گفت:] ما چه کسی هستیم که خیال کنیم و به نظرمان برسد؟! و فلان بکند؟! اگر به نظر شما برسد، الآن چطور به نظر شما نرسیده که بلند شوید بروید كار كنید؟! این فقرایی که دور نیروگاه و بالا و [پایین آن] زندگی می‌کنند، بروید صبح تا شب كار كنید، بعد بلند شوید پولتان را بروید به اینها بدهید. ها! چطور اینجا این به نظرتان نمی‏رسد؟! ها؟! چون زحمت دارد؟! صبح تا شب آدم [کار بکند] خیلی زحمت دارد؟! زور می‏برد ها؟! [فقط] بعضی‏ها پیدا می‏شوند مثل [حضرت] علی [علیه‌السلام] صبح تا شب کار می‏کند و بیل می‏زند و چاه می‏كند و قنات راه می‏اندازد و بعد هم وقف فقرا می‏كند! خب اینها از مُستَثنیات هستند. آدم صبح تا شب كار كند و بعد بگوید: «حالا بلند شو برو بده به آنها!» خیلی زور می‏برد.</w:t>
      </w:r>
    </w:p>
    <w:p>
      <w:pPr/>
      <w:r>
        <w:rPr>
          <w:rtl w:val="0"/>
          <w:lang w:val="fa-IR"/>
        </w:rPr>
        <w:t xml:space="preserve">ولی نمی‏دانم این مرجعیت چطور است که کار نکرده «به ذهنم می‏رسد»، کار نکرده مرجعیت و ولایت [را می‌پذیرند]؟! ولایت هم مسئله‏اش همین‏طور است دیگر. [می‌گویند:] «اگر ولایت را قبول نكنیم، خلافت [را قبول نکنیم،] سلوك همه عقب می‏افتد! بار همه روی زمین می‏ماند، ذكرها همه باطل می‏شود، حال‏ها همه از بین می‏رود!» ها! چطور بیل زدن این حرف‌ها را ندارد؟! یا اینكه فرض کنید یک فرش خانه‏ات را بردار ببر بده به فلان جا! فلانی فقیر است دیگر، بلند شو برو بده! دو دانگ خانه‏ات را برو بده دیگر! بفروش؛ طوری نیست. [چرا] این چیزها به فكر آدم نمی‏آید؟! بار زمین نمی‏ماند. قضیه این است.</w:t>
      </w:r>
    </w:p>
    <w:p>
      <w:pPr>
        <w:pStyle w:val="Heading2"/>
      </w:pPr>
      <w:r>
        <w:rPr>
          <w:rtl w:val="0"/>
          <w:lang w:val="fa-IR"/>
        </w:rPr>
        <w:t xml:space="preserve">فرار از مرجعیت در سیرۀ علمای ربانی</w:t>
      </w:r>
    </w:p>
    <w:p>
      <w:pPr/>
      <w:r>
        <w:rPr>
          <w:rtl w:val="0"/>
          <w:lang w:val="fa-IR"/>
        </w:rPr>
        <w:t xml:space="preserve">اینجاست كه [از امام صادق علیه‌السلام] روایت‏ شده: «</w:t>
      </w:r>
      <w:r>
        <w:rPr>
          <w:rStyle w:val="RevayatArabi"/>
          <w:rtl w:val="0"/>
          <w:lang w:val="fa-IR"/>
        </w:rPr>
        <w:t xml:space="preserve">فِرَّ مِنَ الفُتییٰ فرارَکَ مِنَ الأسَد</w:t>
      </w:r>
      <w:r>
        <w:rPr>
          <w:rtl w:val="0"/>
          <w:lang w:val="fa-IR"/>
        </w:rPr>
        <w:t xml:space="preserve">.</w:t>
      </w:r>
      <w:r>
        <w:rPr>
          <w:rStyle w:val="FootnoteReference"/>
        </w:rPr>
        <w:footnoteReference w:id="1"/>
      </w:r>
      <w:r>
        <w:rPr>
          <w:rtl w:val="0"/>
          <w:lang w:val="fa-IR"/>
        </w:rPr>
        <w:t xml:space="preserve"> ”[از فتوا فرار کن مثل اینکه از شیر فرار می‌کنی!]“» اینها همان کسانی هستند كه مطلب امام صادق علیه‌السلام را فهمیدند. ما نفهمیدیم؛ یك چیزی برداشت [کردیم! البته] اگر هم تا حدودی برداشت [کرده باشیم،] آن برداشت ما هم از همین حرف‏های اینهاست نه آنهایی كه مطرح است؛ همین چند نفری كه اینها به مطلب رسیده‌اند. این [فرد] «</w:t>
      </w:r>
      <w:r>
        <w:rPr>
          <w:rStyle w:val="RevayatArabi"/>
          <w:rtl w:val="0"/>
          <w:lang w:val="fa-IR"/>
        </w:rPr>
        <w:t xml:space="preserve">فِرَّ مِنَ الفُتییٰ</w:t>
      </w:r>
      <w:r>
        <w:rPr>
          <w:rtl w:val="0"/>
          <w:lang w:val="fa-IR"/>
        </w:rPr>
        <w:t xml:space="preserve">» را می‏فهمد؛ حافظ می‏فهمد، آقا سید احمد كربلایی می‏فهمد، [حضرت آیةالله] قاضی می‏فهمد؛ اینها كلام امام صادق را درك كرده‌اند. و اینها می‏دانند [که اگر این مسؤلیت را بپذیرند،] از كیسۀ آدم چه می‏رود و چه خسارتی متوجّه می‏شود ‍[که حضرت می‌فرمایند]: «</w:t>
      </w:r>
      <w:r>
        <w:rPr>
          <w:rtl w:val="0"/>
          <w:lang w:val="fa-IR"/>
        </w:rPr>
        <w:t xml:space="preserve">مثل‌اینکه از اسد فرار کنی!</w:t>
      </w:r>
      <w:r>
        <w:rPr>
          <w:rtl w:val="0"/>
          <w:lang w:val="fa-IR"/>
        </w:rPr>
        <w:t xml:space="preserve">» حضرت نمی‏گویند كه: «از فُتییٰ كناره بگیر [و] فتوی نده!» حضرت می‌گوید: «مثل‌اینكه از شیر فرار [می‌کنی، از فتوی فرار کن!]» یعنی اگر صریح‏تر، بلیغ‏تر و رساتر از این مثالی بود، حضرت آن را می‏گفت دیگر. [می‌گوید:] «از شیر چطور فرار می‏كنی؟ [از فتوی همانگونه فرار کن!]» یک پنجه می‏اندازد بالا و پایینت را یکی می‏کند! این [شیر] که دیگر شوخی ندارد. [می‌گوید:] «این‌طوری فرار كن.» خدا آقا میرزا تقی شیرازی را رحمت کند؛ آدم با صفا و از هوی گذشته‏ای بود. او هم می‏دانست مردم را به چه کسی حواله بدهد. مرحوم آقا در اول </w:t>
      </w:r>
      <w:hyperlink r:id="rId5" w:history="1">
        <w:r>
          <w:rPr>
            <w:rStyle w:val="Hyperlink"/>
          </w:rPr>
          <w:t xml:space="preserve">توحید علمی و عینی</w:t>
        </w:r>
      </w:hyperlink>
      <w:r>
        <w:rPr>
          <w:rtl w:val="0"/>
          <w:lang w:val="fa-IR"/>
        </w:rPr>
        <w:t xml:space="preserve"> دارند. وقتی سید احمد، كلام آقا میرزای ‏تقی ‏شیرازی [را می‏شنود] به هم می‏ریزد! آنچنان كه اصلاً نمی‏تواند صحبت كند! وقتی که این قضیه را آقا سید... داشت برای مرحوم آقا [علامه طهرانی] تعریف می‏كرد، من [آنجا] بودم. می‏گفتند: «وقتی که می‏خواست برای آقا سید ابوالقاسم‏خوانساری بگوید، نمی‏دانست از كجا شروع كند! که این وقتی که آقا سید ابوالقاسم دید وضع ایشان این طور است، بلند شد رفت یک قلیانی چاق كرد و برداشت چایی آورد و گفت: ”آقا، این چه هست [که شما را تا این حد ناراحت کرده؟!] چه قضیۀ اتفاقی افتاده؟“ نمی‏توانست حرفش را بزند! این قدر به هم ریخته بود و وضعش [بد] بود! [می‌گفت:] ”آقا دارد افراد را به من مراجعه می‏کند! چنین حقّ‏هایی را از كجا برداشته آورده؟! فلان کرده!“» ببینید! تا فهمید، مسئله [را] قطع كرد؛ قطعش كرد [تا] جلو نیاید و صدایش در نیاید؛ مبادا فردا دوباره به یکی دیگر بگوید؛ مبادا پس فردا دوباره برود به یکی دیگر بگوید؛ صاف قطعش کرد؛ آن هم با این حدّت كه: «فردا با جدّ من طرف هستی! حواست باشد!» آن هم خب، آقا میرزا تقی هم می‏دانست دیگر بابا؛ [اینکه] این بیخود نمی‏گوید؛ یک چیزی هست که می‏گوید. [لذا] ترسید! ایشان هم جا زد خلاصه. حالا چه کسی؟ آقا میرزا تقی! كه اصلاً یک ناخنش دیگر پیدا نخواهد شد! آنها. ناخنش [دیگر] پیدا نخواهد شد.</w:t>
      </w:r>
    </w:p>
    <w:p>
      <w:pPr>
        <w:pStyle w:val="Heading2"/>
      </w:pPr>
      <w:r>
        <w:rPr>
          <w:rtl w:val="0"/>
          <w:lang w:val="fa-IR"/>
        </w:rPr>
        <w:t xml:space="preserve">تفاوت سیرۀ عملی بزرگانی چون مرحوم قاضی با سایر افراد</w:t>
      </w:r>
    </w:p>
    <w:p>
      <w:pPr/>
      <w:r>
        <w:rPr>
          <w:rtl w:val="0"/>
          <w:lang w:val="fa-IR"/>
        </w:rPr>
        <w:t xml:space="preserve">حالا نگاه می‏كنی تكالُب</w:t>
      </w:r>
      <w:r>
        <w:rPr>
          <w:rStyle w:val="FootnoteReference"/>
        </w:rPr>
        <w:footnoteReference w:id="2"/>
      </w:r>
      <w:r>
        <w:rPr>
          <w:rtl/>
          <w:lang w:val="fa-IR"/>
        </w:rPr>
        <w:t xml:space="preserve"> بر دنیاست آقا! این حرف‌ها شده تكالُب بر متاع، [تكالُب] بر جیفه! من این مطالبی که می‏گویم، از خود نمی‏گویم ها! تعبیراتی است که از بزرگان شنیدم، دارم به شما می‏گویم؛ یعنی تبدیل به جیفه شده است. از كجا به كجا [رسیدیم]! لذاست [که] می‏گویم [اگر] بگوییم «بین مشرق و مغرب»، اصلاً تعبیر نارسایی است. «بین زمین و آسمان» [تعبیر نارسایی است]. [بلکه] اصلاً فرق بین مردار و حی [است]. بگوییم فرق این [است؛ یعنی] بین مردار متعفّن و موجود حی زنده.</w:t>
      </w:r>
    </w:p>
    <w:p>
      <w:pPr/>
      <w:r>
        <w:rPr>
          <w:rtl/>
          <w:lang w:val="fa-IR"/>
        </w:rPr>
        <w:t xml:space="preserve">اینها چیزهایی است كه [بزرگان] اینها را برای ما نوشته‏اند. وإلّا قبلی‏ها خب انجام دادند و رفتند دیگر! قبلی‏ها خب كار خودشان را كردند. لذا مرحوم آقا هم نوشته‏اند كه اینها برای ما عبرت است و ما باید بدانیم؛ وضعیت را بدانیم. آن‌وقت ما باید ببینیم كه در همین مجامع علمی و حوزه‏های علمی که افراد آنچنانی بودند، افرادی هم سر و پا افتاده مثل مرحوم قاضی، مثل شاگردانش و علامه طباطبایی‏ها، مثل آقا شیخ‏ محمّد تقی‏ آملی‏ها، مثل بزرگانی [چون] آقا سید حسن مسقطی‏ها و آقا سید احمد کشمیری‏ها [هم بودند]. اینها سرشان را پایین می‏انداختند و می‏آمدند و می‏رفتند. كار خودشان را هم در همین اوضاع و احوال می‏كردند. به کسی هم کاری نداشتند. همین مرحوم قاضی مگر درس خارج نداشت؟! درس خارج فقه داشت. آدمی نبودند كه بروند بنشینند كنار و فقط نگاه كنند، نه! درس خارج داشت. صاف می‏گفت: «هر كه هم می‏آید، بیاید بسم اللّه!» این‌طوری نبودند كه راه ندهند و در را ببندند و قضیه یواشكی و فلان [بوده] باشد. [نکته اینجاست که] كسی نمی‏آمد، خب به جهنم! نیاید! [مرحوم قاضی] می‏آمد و آن فقهی را كه امام صادق علیه‌السلام در مدینه درس می‏داد، در نجف می‏گفت؛ آن فقه را می‏آمد می‏گفت. آن فقهی را كه امام صادق و امام باقر می‏گفت را می‏آمد برای چه کسی [می‌گفت]؟ برای چند نفری كه در آن جا بودند. می‏گفتند [که] آقا فقه می‏خواهیم بشنویم حالا این [فقه.] این روش ایشان [بود] و آن را هم ما از پای منقل نیاورده‌ایم! پدرمان درآمده! از بقیه هم بیشتر كار كردیم و یک جاهای دیگر هم اطلاع پیدا کردیم بسیار خوب؛ حالا نتیجه‏اش این چیزها و این كیفیت و این مسئله است. و بعد همان‌ها منتقل می‏شود به علاّمه طباطبایی‌ها و همان‌ها منتقل می‏شود به مرحوم آقا و اینها. لذا ما احساس می‏كنیم كه آنجا یک خبرهایی دیگر است؛ وإلا بقیۀ جاها را آدم نگاه می‏کند واقعاً [تعجب می‌کند].</w:t>
      </w:r>
    </w:p>
    <w:p>
      <w:pPr>
        <w:pStyle w:val="Heading2"/>
      </w:pPr>
      <w:r>
        <w:rPr>
          <w:rtl w:val="0"/>
          <w:lang w:val="fa-IR"/>
        </w:rPr>
        <w:t xml:space="preserve">تأسف از رویکرد ناپسند مواجهه با مخالف در جوامع علمی</w:t>
      </w:r>
    </w:p>
    <w:p>
      <w:pPr/>
      <w:r>
        <w:rPr>
          <w:rtl/>
          <w:lang w:val="fa-IR"/>
        </w:rPr>
        <w:t xml:space="preserve">من اصلاً نمی‏دانم چه‌جوری شدم؛ اصلاً نمی‏توانم [تحمل کنم]. حالم یک جوری می‏شود. چندی پیش بود یک بنده خدایی برای من یک چیزی آورد؛ صحبت بعضی‏ها را آورد. از آن اول كه نگاه كردیم، [دیدیم] اُه اُه اُه! چه بساطی است! چه طرز صحبت كردن است! تعجب کردم. خیلی تفاوت بود.</w:t>
      </w:r>
    </w:p>
    <w:p>
      <w:pPr/>
      <w:r>
        <w:rPr>
          <w:rtl/>
          <w:lang w:val="fa-IR"/>
        </w:rPr>
        <w:t xml:space="preserve">[...] نتیجۀ اینها همین مسائل است. همین حرف‌هاست. نگاه كنید ببینید [با] همین صدرالمتألهین [چگونه برخورد می‌کردند!] این واقعاً چقدر روش ناپسند و زشتی باید باشد كه یك حكیم باید بلند شود از قم به كهك برود و به‌خاطر حرف و نقل و تكفیر و سّب و این چیزها [با ایشان این‌گونه برخورد شود]. خب بابا، بنشینید حرف بزنید! بنشینید با او بحث كنید! خب این که دیگر... خیلی واقعاً طریقه، طریقۀ زشتی تا به‌حال همین‌طور بوده، و هست ها! و این مسئله همین‌طور هست؛ نه تنها در اینجا، [بلکه] در هر جایی این قضیه هست. نه تنها فقط در این حوزه و این چیزها [در همۀ جاها همین‌طور است]. این چیزهایی هم که ما می‏دیدیم. [مثلاً وقتی] طرف یك عقیده‏ای برخلاف عقیدۀ انسان دارد، دلیلی ندارد به او سلام نكنند. برای چه [سلام نکنند]؟! اعتنا نكنند؟! اخم كنند؟! فلان؟! واقعاً خیلی جای تأسف است كه كارهایی كه مردم عادی نمی كنند، ما داریم انجام می‌دهیم.</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2، ص 260.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«شدید شدن حرص مردم بر دنیا چنانکه سگان را.»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hyperlink" Target="https://maktabevahy.org/Document/Book/Details/48/%D8%AA%D9%88%D8%AD%DB%8C%D8%AF-%D8%B9%D9%84%D9%85%DB%8C-%D9%88-%D8%B9%DB%8C%D9%86%DB%8C"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